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7FC4" w14:textId="77777777" w:rsidR="00FC67D9" w:rsidRPr="00710F36" w:rsidRDefault="00FC67D9" w:rsidP="00692BBF">
      <w:pPr>
        <w:spacing w:before="0" w:after="0" w:line="276" w:lineRule="auto"/>
        <w:ind w:firstLine="0"/>
        <w:jc w:val="center"/>
        <w:rPr>
          <w:rFonts w:ascii="Times New Roman" w:hAnsi="Times New Roman" w:cs="Times New Roman"/>
          <w:sz w:val="40"/>
          <w:szCs w:val="40"/>
        </w:rPr>
      </w:pPr>
      <w:bookmarkStart w:id="0" w:name="_Toc437256673"/>
    </w:p>
    <w:p w14:paraId="24765FCA" w14:textId="77777777" w:rsidR="00FC67D9" w:rsidRPr="00710F36" w:rsidRDefault="00FC67D9" w:rsidP="00692BBF">
      <w:pPr>
        <w:spacing w:before="0" w:after="0" w:line="276" w:lineRule="auto"/>
        <w:ind w:firstLine="0"/>
        <w:jc w:val="center"/>
        <w:rPr>
          <w:rFonts w:ascii="Times New Roman" w:hAnsi="Times New Roman" w:cs="Times New Roman"/>
          <w:sz w:val="40"/>
          <w:szCs w:val="40"/>
        </w:rPr>
      </w:pPr>
    </w:p>
    <w:p w14:paraId="6C459D33" w14:textId="77777777" w:rsidR="002A0711" w:rsidRPr="00710F36" w:rsidRDefault="002A0711" w:rsidP="00692BBF">
      <w:pPr>
        <w:spacing w:before="0" w:after="0" w:line="276" w:lineRule="auto"/>
        <w:ind w:firstLine="0"/>
        <w:jc w:val="center"/>
        <w:rPr>
          <w:rFonts w:ascii="Times New Roman" w:hAnsi="Times New Roman" w:cs="Times New Roman"/>
          <w:sz w:val="40"/>
          <w:szCs w:val="40"/>
        </w:rPr>
      </w:pPr>
      <w:r w:rsidRPr="00710F36">
        <w:rPr>
          <w:rFonts w:ascii="Times New Roman" w:hAnsi="Times New Roman" w:cs="Times New Roman"/>
          <w:sz w:val="40"/>
          <w:szCs w:val="40"/>
        </w:rPr>
        <w:t xml:space="preserve">PROGRAM OGRANICZANIA NISKIEJ EMISJI </w:t>
      </w:r>
    </w:p>
    <w:p w14:paraId="45AC9F0B" w14:textId="2F20F038" w:rsidR="0010131E" w:rsidRPr="00710F36" w:rsidRDefault="007E1238" w:rsidP="00692BBF">
      <w:pPr>
        <w:spacing w:before="0" w:after="0" w:line="276" w:lineRule="auto"/>
        <w:ind w:firstLine="0"/>
        <w:jc w:val="center"/>
        <w:rPr>
          <w:rFonts w:ascii="Times New Roman" w:hAnsi="Times New Roman" w:cs="Times New Roman"/>
          <w:sz w:val="40"/>
          <w:szCs w:val="40"/>
        </w:rPr>
      </w:pPr>
      <w:r w:rsidRPr="00710F36">
        <w:rPr>
          <w:rFonts w:ascii="Times New Roman" w:hAnsi="Times New Roman" w:cs="Times New Roman"/>
          <w:sz w:val="40"/>
          <w:szCs w:val="40"/>
        </w:rPr>
        <w:t>DLA GMINY KOBIÓR NA LATA 2021-2023</w:t>
      </w:r>
      <w:r w:rsidR="00DB6A8B" w:rsidRPr="00710F36">
        <w:rPr>
          <w:rFonts w:ascii="Times New Roman" w:hAnsi="Times New Roman" w:cs="Times New Roman"/>
          <w:sz w:val="40"/>
          <w:szCs w:val="40"/>
        </w:rPr>
        <w:t xml:space="preserve"> </w:t>
      </w:r>
    </w:p>
    <w:p w14:paraId="5E4AD0FF" w14:textId="77777777" w:rsidR="002A0711" w:rsidRPr="00710F36" w:rsidRDefault="002A0711" w:rsidP="00692BBF">
      <w:pPr>
        <w:spacing w:before="0" w:after="0" w:line="276" w:lineRule="auto"/>
        <w:ind w:firstLine="0"/>
        <w:jc w:val="center"/>
        <w:rPr>
          <w:rFonts w:ascii="Times New Roman" w:hAnsi="Times New Roman" w:cs="Times New Roman"/>
          <w:b/>
        </w:rPr>
      </w:pPr>
      <w:r w:rsidRPr="00710F36">
        <w:rPr>
          <w:rFonts w:ascii="Times New Roman" w:hAnsi="Times New Roman" w:cs="Times New Roman"/>
          <w:b/>
          <w:noProof/>
          <w:lang w:eastAsia="pl-PL"/>
        </w:rPr>
        <w:drawing>
          <wp:inline distT="0" distB="0" distL="0" distR="0" wp14:anchorId="171023E1" wp14:editId="613D2522">
            <wp:extent cx="3943350" cy="3724275"/>
            <wp:effectExtent l="0" t="0" r="0" b="9525"/>
            <wp:docPr id="12" name="Obraz 12"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3724275"/>
                    </a:xfrm>
                    <a:prstGeom prst="rect">
                      <a:avLst/>
                    </a:prstGeom>
                    <a:noFill/>
                    <a:ln>
                      <a:noFill/>
                    </a:ln>
                  </pic:spPr>
                </pic:pic>
              </a:graphicData>
            </a:graphic>
          </wp:inline>
        </w:drawing>
      </w:r>
    </w:p>
    <w:p w14:paraId="7740BA66" w14:textId="77777777" w:rsidR="002A0711" w:rsidRPr="00710F36" w:rsidRDefault="002A0711" w:rsidP="00692BBF">
      <w:pPr>
        <w:spacing w:before="0" w:after="0" w:line="276" w:lineRule="auto"/>
        <w:ind w:firstLine="0"/>
        <w:jc w:val="center"/>
        <w:rPr>
          <w:rFonts w:ascii="Times New Roman" w:hAnsi="Times New Roman" w:cs="Times New Roman"/>
          <w:b/>
        </w:rPr>
      </w:pPr>
    </w:p>
    <w:p w14:paraId="34A86C71" w14:textId="77777777" w:rsidR="00863492" w:rsidRDefault="00B74626" w:rsidP="00692BBF">
      <w:pPr>
        <w:tabs>
          <w:tab w:val="left" w:pos="6340"/>
        </w:tabs>
        <w:spacing w:before="0" w:after="0" w:line="276" w:lineRule="auto"/>
        <w:ind w:firstLine="0"/>
        <w:jc w:val="right"/>
        <w:rPr>
          <w:rFonts w:ascii="Times New Roman" w:hAnsi="Times New Roman" w:cs="Times New Roman"/>
          <w:b/>
        </w:rPr>
      </w:pPr>
      <w:r w:rsidRPr="00710F36">
        <w:rPr>
          <w:rFonts w:ascii="Times New Roman" w:hAnsi="Times New Roman" w:cs="Times New Roman"/>
          <w:b/>
        </w:rPr>
        <w:tab/>
      </w:r>
    </w:p>
    <w:p w14:paraId="22B54701" w14:textId="77777777" w:rsidR="00863492" w:rsidRDefault="00863492" w:rsidP="00692BBF">
      <w:pPr>
        <w:tabs>
          <w:tab w:val="left" w:pos="6340"/>
        </w:tabs>
        <w:spacing w:before="0" w:after="0" w:line="276" w:lineRule="auto"/>
        <w:ind w:firstLine="0"/>
        <w:jc w:val="right"/>
        <w:rPr>
          <w:rFonts w:ascii="Times New Roman" w:hAnsi="Times New Roman" w:cs="Times New Roman"/>
          <w:b/>
        </w:rPr>
      </w:pPr>
    </w:p>
    <w:p w14:paraId="1F71BEEB" w14:textId="77777777" w:rsidR="00863492" w:rsidRDefault="00863492" w:rsidP="00692BBF">
      <w:pPr>
        <w:tabs>
          <w:tab w:val="left" w:pos="6340"/>
        </w:tabs>
        <w:spacing w:before="0" w:after="0" w:line="276" w:lineRule="auto"/>
        <w:ind w:firstLine="0"/>
        <w:jc w:val="right"/>
        <w:rPr>
          <w:rFonts w:ascii="Times New Roman" w:hAnsi="Times New Roman" w:cs="Times New Roman"/>
          <w:b/>
        </w:rPr>
      </w:pPr>
    </w:p>
    <w:p w14:paraId="093BCD40" w14:textId="3C54F7DA" w:rsidR="00B74626" w:rsidRPr="00710F36" w:rsidRDefault="00B74626" w:rsidP="00692BBF">
      <w:pPr>
        <w:tabs>
          <w:tab w:val="left" w:pos="6340"/>
        </w:tabs>
        <w:spacing w:before="0" w:after="0" w:line="276" w:lineRule="auto"/>
        <w:ind w:firstLine="0"/>
        <w:jc w:val="right"/>
        <w:rPr>
          <w:rFonts w:ascii="Times New Roman" w:hAnsi="Times New Roman" w:cs="Times New Roman"/>
          <w:sz w:val="28"/>
          <w:szCs w:val="28"/>
        </w:rPr>
      </w:pPr>
      <w:r w:rsidRPr="00710F36">
        <w:rPr>
          <w:rFonts w:ascii="Times New Roman" w:hAnsi="Times New Roman" w:cs="Times New Roman"/>
          <w:sz w:val="28"/>
          <w:szCs w:val="28"/>
        </w:rPr>
        <w:t>Autor:</w:t>
      </w:r>
    </w:p>
    <w:p w14:paraId="563DBCD5" w14:textId="77777777" w:rsidR="00B74626" w:rsidRPr="00710F36" w:rsidRDefault="00B74626" w:rsidP="00692BBF">
      <w:pPr>
        <w:tabs>
          <w:tab w:val="left" w:pos="6340"/>
        </w:tabs>
        <w:spacing w:before="0" w:after="0" w:line="276" w:lineRule="auto"/>
        <w:ind w:firstLine="0"/>
        <w:jc w:val="right"/>
        <w:rPr>
          <w:rFonts w:ascii="Times New Roman" w:hAnsi="Times New Roman" w:cs="Times New Roman"/>
          <w:sz w:val="28"/>
          <w:szCs w:val="28"/>
        </w:rPr>
      </w:pPr>
      <w:r w:rsidRPr="00710F36">
        <w:rPr>
          <w:rFonts w:ascii="Times New Roman" w:hAnsi="Times New Roman" w:cs="Times New Roman"/>
          <w:sz w:val="28"/>
          <w:szCs w:val="28"/>
        </w:rPr>
        <w:t>Sylwia Brzezicka-Tesarczyk</w:t>
      </w:r>
    </w:p>
    <w:p w14:paraId="19821425" w14:textId="77777777" w:rsidR="00D7054A" w:rsidRPr="00710F36" w:rsidRDefault="00D7054A" w:rsidP="00692BBF">
      <w:pPr>
        <w:tabs>
          <w:tab w:val="left" w:pos="6340"/>
        </w:tabs>
        <w:spacing w:before="0" w:after="0" w:line="276" w:lineRule="auto"/>
        <w:ind w:firstLine="0"/>
        <w:rPr>
          <w:rFonts w:ascii="Times New Roman" w:hAnsi="Times New Roman" w:cs="Times New Roman"/>
          <w:b/>
        </w:rPr>
      </w:pPr>
    </w:p>
    <w:p w14:paraId="2E4B7DF9" w14:textId="77777777" w:rsidR="00D7054A" w:rsidRPr="00710F36" w:rsidRDefault="00D7054A" w:rsidP="00692BBF">
      <w:pPr>
        <w:spacing w:before="0" w:after="0" w:line="276" w:lineRule="auto"/>
        <w:ind w:firstLine="0"/>
        <w:rPr>
          <w:rFonts w:ascii="Times New Roman" w:hAnsi="Times New Roman" w:cs="Times New Roman"/>
          <w:b/>
        </w:rPr>
      </w:pPr>
    </w:p>
    <w:p w14:paraId="212C8B95" w14:textId="77777777" w:rsidR="00E22289" w:rsidRDefault="00E22289" w:rsidP="00692BBF">
      <w:pPr>
        <w:spacing w:before="0" w:after="0" w:line="276" w:lineRule="auto"/>
        <w:ind w:firstLine="0"/>
        <w:rPr>
          <w:rFonts w:ascii="Times New Roman" w:hAnsi="Times New Roman" w:cs="Times New Roman"/>
          <w:b/>
        </w:rPr>
      </w:pPr>
    </w:p>
    <w:p w14:paraId="78F42CA0" w14:textId="77777777" w:rsidR="00863492" w:rsidRDefault="00863492" w:rsidP="00692BBF">
      <w:pPr>
        <w:spacing w:before="0" w:after="0" w:line="276" w:lineRule="auto"/>
        <w:ind w:firstLine="0"/>
        <w:rPr>
          <w:rFonts w:ascii="Times New Roman" w:hAnsi="Times New Roman" w:cs="Times New Roman"/>
          <w:b/>
        </w:rPr>
      </w:pPr>
    </w:p>
    <w:p w14:paraId="4A60E937" w14:textId="77777777" w:rsidR="00863492" w:rsidRDefault="00863492" w:rsidP="00692BBF">
      <w:pPr>
        <w:spacing w:before="0" w:after="0" w:line="276" w:lineRule="auto"/>
        <w:ind w:firstLine="0"/>
        <w:rPr>
          <w:rFonts w:ascii="Times New Roman" w:hAnsi="Times New Roman" w:cs="Times New Roman"/>
          <w:b/>
        </w:rPr>
      </w:pPr>
    </w:p>
    <w:p w14:paraId="4094D7C2" w14:textId="77777777" w:rsidR="00863492" w:rsidRDefault="00863492" w:rsidP="00692BBF">
      <w:pPr>
        <w:spacing w:before="0" w:after="0" w:line="276" w:lineRule="auto"/>
        <w:ind w:firstLine="0"/>
        <w:rPr>
          <w:rFonts w:ascii="Times New Roman" w:hAnsi="Times New Roman" w:cs="Times New Roman"/>
          <w:b/>
        </w:rPr>
      </w:pPr>
    </w:p>
    <w:p w14:paraId="292612B5" w14:textId="77777777" w:rsidR="00863492" w:rsidRDefault="00863492" w:rsidP="00692BBF">
      <w:pPr>
        <w:spacing w:before="0" w:after="0" w:line="276" w:lineRule="auto"/>
        <w:ind w:firstLine="0"/>
        <w:rPr>
          <w:rFonts w:ascii="Times New Roman" w:hAnsi="Times New Roman" w:cs="Times New Roman"/>
          <w:b/>
        </w:rPr>
      </w:pPr>
    </w:p>
    <w:p w14:paraId="02DFBCD3" w14:textId="77777777" w:rsidR="00863492" w:rsidRDefault="00863492" w:rsidP="00692BBF">
      <w:pPr>
        <w:spacing w:before="0" w:after="0" w:line="276" w:lineRule="auto"/>
        <w:ind w:firstLine="0"/>
        <w:rPr>
          <w:rFonts w:ascii="Times New Roman" w:hAnsi="Times New Roman" w:cs="Times New Roman"/>
          <w:b/>
        </w:rPr>
      </w:pPr>
    </w:p>
    <w:p w14:paraId="5C5B95F6" w14:textId="77777777" w:rsidR="00863492" w:rsidRPr="00710F36" w:rsidRDefault="00863492" w:rsidP="00692BBF">
      <w:pPr>
        <w:spacing w:before="0" w:after="0" w:line="276" w:lineRule="auto"/>
        <w:ind w:firstLine="0"/>
        <w:rPr>
          <w:rFonts w:ascii="Times New Roman" w:hAnsi="Times New Roman" w:cs="Times New Roman"/>
          <w:b/>
        </w:rPr>
      </w:pPr>
    </w:p>
    <w:p w14:paraId="44F3899A" w14:textId="77777777" w:rsidR="00E22289" w:rsidRPr="00710F36" w:rsidRDefault="00E22289" w:rsidP="00692BBF">
      <w:pPr>
        <w:spacing w:before="0" w:after="0" w:line="276" w:lineRule="auto"/>
        <w:ind w:firstLine="0"/>
        <w:rPr>
          <w:rFonts w:ascii="Times New Roman" w:hAnsi="Times New Roman" w:cs="Times New Roman"/>
          <w:b/>
          <w:i/>
          <w:szCs w:val="24"/>
        </w:rPr>
      </w:pPr>
    </w:p>
    <w:p w14:paraId="4DF2B4CF" w14:textId="492F8D94" w:rsidR="002A0711" w:rsidRDefault="007E1238" w:rsidP="00692BBF">
      <w:pPr>
        <w:spacing w:before="0" w:after="0" w:line="276" w:lineRule="auto"/>
        <w:ind w:firstLine="0"/>
        <w:jc w:val="center"/>
        <w:rPr>
          <w:rFonts w:ascii="Times New Roman" w:hAnsi="Times New Roman" w:cs="Times New Roman"/>
          <w:i/>
          <w:szCs w:val="24"/>
        </w:rPr>
      </w:pPr>
      <w:r w:rsidRPr="00710F36">
        <w:rPr>
          <w:rFonts w:ascii="Times New Roman" w:hAnsi="Times New Roman" w:cs="Times New Roman"/>
          <w:i/>
          <w:szCs w:val="24"/>
        </w:rPr>
        <w:t>Kobiór</w:t>
      </w:r>
      <w:r w:rsidR="002A0711" w:rsidRPr="00710F36">
        <w:rPr>
          <w:rFonts w:ascii="Times New Roman" w:hAnsi="Times New Roman" w:cs="Times New Roman"/>
          <w:i/>
          <w:szCs w:val="24"/>
        </w:rPr>
        <w:t xml:space="preserve">, </w:t>
      </w:r>
      <w:r w:rsidRPr="00710F36">
        <w:rPr>
          <w:rFonts w:ascii="Times New Roman" w:hAnsi="Times New Roman" w:cs="Times New Roman"/>
          <w:i/>
          <w:szCs w:val="24"/>
        </w:rPr>
        <w:t>listopad</w:t>
      </w:r>
      <w:r w:rsidR="00DB6A8B" w:rsidRPr="00710F36">
        <w:rPr>
          <w:rFonts w:ascii="Times New Roman" w:hAnsi="Times New Roman" w:cs="Times New Roman"/>
          <w:i/>
          <w:szCs w:val="24"/>
        </w:rPr>
        <w:t xml:space="preserve"> 2020</w:t>
      </w:r>
    </w:p>
    <w:p w14:paraId="69E29A30" w14:textId="354221EB" w:rsidR="00863492" w:rsidRDefault="00863492">
      <w:pPr>
        <w:spacing w:before="0" w:after="200" w:line="276" w:lineRule="auto"/>
        <w:ind w:firstLine="0"/>
        <w:jc w:val="left"/>
        <w:rPr>
          <w:rFonts w:ascii="Times New Roman" w:hAnsi="Times New Roman" w:cs="Times New Roman"/>
          <w:i/>
          <w:szCs w:val="24"/>
        </w:rPr>
      </w:pPr>
      <w:r>
        <w:rPr>
          <w:rFonts w:ascii="Times New Roman" w:hAnsi="Times New Roman" w:cs="Times New Roman"/>
          <w:i/>
          <w:szCs w:val="24"/>
        </w:rPr>
        <w:br w:type="page"/>
      </w:r>
    </w:p>
    <w:p w14:paraId="451BFF39" w14:textId="77777777" w:rsidR="00863492" w:rsidRPr="00710F36" w:rsidRDefault="00863492" w:rsidP="00692BBF">
      <w:pPr>
        <w:spacing w:before="0" w:after="0" w:line="276" w:lineRule="auto"/>
        <w:ind w:firstLine="0"/>
        <w:jc w:val="center"/>
        <w:rPr>
          <w:rFonts w:ascii="Times New Roman" w:hAnsi="Times New Roman" w:cs="Times New Roman"/>
          <w:i/>
          <w:szCs w:val="24"/>
        </w:rPr>
      </w:pPr>
    </w:p>
    <w:sdt>
      <w:sdtPr>
        <w:rPr>
          <w:rFonts w:ascii="Times New Roman" w:eastAsiaTheme="minorHAnsi" w:hAnsi="Times New Roman" w:cs="Times New Roman"/>
          <w:b w:val="0"/>
          <w:bCs w:val="0"/>
          <w:color w:val="auto"/>
          <w:sz w:val="24"/>
          <w:szCs w:val="22"/>
          <w:lang w:eastAsia="en-US"/>
        </w:rPr>
        <w:id w:val="-1505977139"/>
        <w:docPartObj>
          <w:docPartGallery w:val="Table of Contents"/>
          <w:docPartUnique/>
        </w:docPartObj>
      </w:sdtPr>
      <w:sdtEndPr>
        <w:rPr>
          <w:sz w:val="22"/>
        </w:rPr>
      </w:sdtEndPr>
      <w:sdtContent>
        <w:p w14:paraId="730F3732" w14:textId="77777777" w:rsidR="006F3264" w:rsidRDefault="002A0711" w:rsidP="00692BBF">
          <w:pPr>
            <w:pStyle w:val="Nagwekspisutreci"/>
            <w:spacing w:before="0"/>
            <w:rPr>
              <w:rFonts w:ascii="Times New Roman" w:hAnsi="Times New Roman" w:cs="Times New Roman"/>
              <w:color w:val="auto"/>
              <w:sz w:val="22"/>
              <w:szCs w:val="22"/>
            </w:rPr>
          </w:pPr>
          <w:r w:rsidRPr="00710F36">
            <w:rPr>
              <w:rFonts w:ascii="Times New Roman" w:hAnsi="Times New Roman" w:cs="Times New Roman"/>
              <w:color w:val="auto"/>
              <w:sz w:val="22"/>
              <w:szCs w:val="22"/>
            </w:rPr>
            <w:t>SPIS TREŚCI</w:t>
          </w:r>
        </w:p>
        <w:p w14:paraId="3C324992" w14:textId="77777777" w:rsidR="00040685" w:rsidRPr="00040685" w:rsidRDefault="00040685" w:rsidP="00692BBF">
          <w:pPr>
            <w:spacing w:before="0" w:after="0" w:line="276" w:lineRule="auto"/>
            <w:rPr>
              <w:lang w:eastAsia="pl-PL"/>
            </w:rPr>
          </w:pPr>
        </w:p>
        <w:p w14:paraId="403D9393" w14:textId="77777777" w:rsidR="00B14842" w:rsidRPr="00B14842" w:rsidRDefault="002A0711" w:rsidP="00B14842">
          <w:pPr>
            <w:pStyle w:val="Spistreci1"/>
            <w:spacing w:before="0" w:line="276" w:lineRule="auto"/>
            <w:rPr>
              <w:rFonts w:asciiTheme="minorHAnsi" w:eastAsiaTheme="minorEastAsia" w:hAnsiTheme="minorHAnsi" w:cstheme="minorBidi"/>
              <w:bCs w:val="0"/>
              <w:sz w:val="22"/>
              <w:szCs w:val="22"/>
            </w:rPr>
          </w:pPr>
          <w:r w:rsidRPr="00B14842">
            <w:rPr>
              <w:rFonts w:cs="Times New Roman"/>
              <w:sz w:val="22"/>
              <w:szCs w:val="22"/>
            </w:rPr>
            <w:fldChar w:fldCharType="begin"/>
          </w:r>
          <w:r w:rsidRPr="00B14842">
            <w:rPr>
              <w:rFonts w:cs="Times New Roman"/>
              <w:sz w:val="22"/>
              <w:szCs w:val="22"/>
            </w:rPr>
            <w:instrText xml:space="preserve"> TOC \o "1-3" \h \z \u </w:instrText>
          </w:r>
          <w:r w:rsidRPr="00B14842">
            <w:rPr>
              <w:rFonts w:cs="Times New Roman"/>
              <w:sz w:val="22"/>
              <w:szCs w:val="22"/>
            </w:rPr>
            <w:fldChar w:fldCharType="separate"/>
          </w:r>
          <w:hyperlink w:anchor="_Toc57621113" w:history="1">
            <w:r w:rsidR="00B14842" w:rsidRPr="00B14842">
              <w:rPr>
                <w:rStyle w:val="Hipercze"/>
                <w:rFonts w:eastAsiaTheme="majorEastAsia" w:cs="Times New Roman"/>
                <w:sz w:val="22"/>
                <w:szCs w:val="22"/>
              </w:rPr>
              <w:t>Wprowadzenie</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_Toc57621113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w:t>
            </w:r>
            <w:r w:rsidR="00B14842" w:rsidRPr="00B14842">
              <w:rPr>
                <w:webHidden/>
                <w:sz w:val="22"/>
                <w:szCs w:val="22"/>
              </w:rPr>
              <w:fldChar w:fldCharType="end"/>
            </w:r>
          </w:hyperlink>
        </w:p>
        <w:p w14:paraId="15534D90"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14" w:history="1">
            <w:r w:rsidR="00B14842" w:rsidRPr="00B14842">
              <w:rPr>
                <w:rStyle w:val="Hipercze"/>
                <w:rFonts w:eastAsiaTheme="majorEastAsia" w:cs="Times New Roman"/>
                <w:sz w:val="22"/>
                <w:szCs w:val="22"/>
              </w:rPr>
              <w:t>1.</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Prawne aspekty regulujące ochronę powietrza</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_Toc57621114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w:t>
            </w:r>
            <w:r w:rsidR="00B14842" w:rsidRPr="00B14842">
              <w:rPr>
                <w:webHidden/>
                <w:sz w:val="22"/>
                <w:szCs w:val="22"/>
              </w:rPr>
              <w:fldChar w:fldCharType="end"/>
            </w:r>
          </w:hyperlink>
        </w:p>
        <w:p w14:paraId="37D35B04"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15" w:history="1">
            <w:r w:rsidR="00B14842" w:rsidRPr="00B14842">
              <w:rPr>
                <w:rStyle w:val="Hipercze"/>
                <w:rFonts w:eastAsiaTheme="majorEastAsia"/>
                <w:sz w:val="22"/>
                <w:szCs w:val="22"/>
              </w:rPr>
              <w:t>2.</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sz w:val="22"/>
                <w:szCs w:val="22"/>
              </w:rPr>
              <w:t>Dokumenty strategiczne w zakresie ochrony powietrza</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_Toc57621115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5</w:t>
            </w:r>
            <w:r w:rsidR="00B14842" w:rsidRPr="00B14842">
              <w:rPr>
                <w:webHidden/>
                <w:sz w:val="22"/>
                <w:szCs w:val="22"/>
              </w:rPr>
              <w:fldChar w:fldCharType="end"/>
            </w:r>
          </w:hyperlink>
        </w:p>
        <w:p w14:paraId="425769CA"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16" w:history="1">
            <w:r w:rsidR="00B14842" w:rsidRPr="00B14842">
              <w:rPr>
                <w:rStyle w:val="Hipercze"/>
                <w:rFonts w:eastAsiaTheme="majorEastAsia"/>
                <w:sz w:val="22"/>
                <w:szCs w:val="22"/>
              </w:rPr>
              <w:t>3.</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sz w:val="22"/>
                <w:szCs w:val="22"/>
              </w:rPr>
              <w:t>Gminne dokumenty strategiczne</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_Toc57621116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11</w:t>
            </w:r>
            <w:r w:rsidR="00B14842" w:rsidRPr="00B14842">
              <w:rPr>
                <w:webHidden/>
                <w:sz w:val="22"/>
                <w:szCs w:val="22"/>
              </w:rPr>
              <w:fldChar w:fldCharType="end"/>
            </w:r>
          </w:hyperlink>
        </w:p>
        <w:p w14:paraId="2E825335"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17" w:history="1">
            <w:r w:rsidR="00B14842" w:rsidRPr="00B14842">
              <w:rPr>
                <w:rStyle w:val="Hipercze"/>
                <w:rFonts w:eastAsiaTheme="majorEastAsia" w:cs="Times New Roman"/>
                <w:sz w:val="22"/>
                <w:szCs w:val="22"/>
              </w:rPr>
              <w:t>4.</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Charakterystyka społeczno-gospodarcza Gminy Kobiór</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_Toc57621117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13</w:t>
            </w:r>
            <w:r w:rsidR="00B14842" w:rsidRPr="00B14842">
              <w:rPr>
                <w:webHidden/>
                <w:sz w:val="22"/>
                <w:szCs w:val="22"/>
              </w:rPr>
              <w:fldChar w:fldCharType="end"/>
            </w:r>
          </w:hyperlink>
        </w:p>
        <w:p w14:paraId="58BEF683"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18" w:history="1">
            <w:r w:rsidR="00B14842" w:rsidRPr="00B14842">
              <w:rPr>
                <w:rStyle w:val="Hipercze"/>
                <w:rFonts w:eastAsiaTheme="majorEastAsia"/>
                <w:sz w:val="22"/>
                <w:szCs w:val="22"/>
              </w:rPr>
              <w:t>4.1.</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Lokalizacja gminy</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_Toc57621118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13</w:t>
            </w:r>
            <w:r w:rsidR="00B14842" w:rsidRPr="00B14842">
              <w:rPr>
                <w:webHidden/>
                <w:sz w:val="22"/>
                <w:szCs w:val="22"/>
              </w:rPr>
              <w:fldChar w:fldCharType="end"/>
            </w:r>
          </w:hyperlink>
        </w:p>
        <w:p w14:paraId="3103ECC3"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19" w:history="1">
            <w:r w:rsidR="00B14842" w:rsidRPr="00B14842">
              <w:rPr>
                <w:rStyle w:val="Hipercze"/>
                <w:rFonts w:eastAsiaTheme="majorEastAsia"/>
                <w:sz w:val="22"/>
                <w:szCs w:val="22"/>
              </w:rPr>
              <w:t>4.2.</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Klimat</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_Toc57621119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14</w:t>
            </w:r>
            <w:r w:rsidR="00B14842" w:rsidRPr="00B14842">
              <w:rPr>
                <w:webHidden/>
                <w:sz w:val="22"/>
                <w:szCs w:val="22"/>
              </w:rPr>
              <w:fldChar w:fldCharType="end"/>
            </w:r>
          </w:hyperlink>
        </w:p>
        <w:p w14:paraId="7E9EC143"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20" w:history="1">
            <w:r w:rsidR="00B14842" w:rsidRPr="00B14842">
              <w:rPr>
                <w:rStyle w:val="Hipercze"/>
                <w:rFonts w:eastAsiaTheme="majorEastAsia"/>
                <w:sz w:val="22"/>
                <w:szCs w:val="22"/>
              </w:rPr>
              <w:t>4.3.</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Demografia</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_Toc57621120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14</w:t>
            </w:r>
            <w:r w:rsidR="00B14842" w:rsidRPr="00B14842">
              <w:rPr>
                <w:webHidden/>
                <w:sz w:val="22"/>
                <w:szCs w:val="22"/>
              </w:rPr>
              <w:fldChar w:fldCharType="end"/>
            </w:r>
          </w:hyperlink>
        </w:p>
        <w:p w14:paraId="2B693209"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21" w:history="1">
            <w:r w:rsidR="00B14842" w:rsidRPr="00B14842">
              <w:rPr>
                <w:rStyle w:val="Hipercze"/>
                <w:rFonts w:eastAsiaTheme="majorEastAsia"/>
                <w:sz w:val="22"/>
                <w:szCs w:val="22"/>
              </w:rPr>
              <w:t>4.4.</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Działalność gospodarcza</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_Toc57621121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16</w:t>
            </w:r>
            <w:r w:rsidR="00B14842" w:rsidRPr="00B14842">
              <w:rPr>
                <w:webHidden/>
                <w:sz w:val="22"/>
                <w:szCs w:val="22"/>
              </w:rPr>
              <w:fldChar w:fldCharType="end"/>
            </w:r>
          </w:hyperlink>
        </w:p>
        <w:p w14:paraId="7DB13F22"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22" w:history="1">
            <w:r w:rsidR="00B14842" w:rsidRPr="00B14842">
              <w:rPr>
                <w:rStyle w:val="Hipercze"/>
                <w:rFonts w:eastAsiaTheme="majorEastAsia"/>
                <w:sz w:val="22"/>
                <w:szCs w:val="22"/>
              </w:rPr>
              <w:t>4.5.</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Zabudowa mieszkaniowa</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_Toc57621122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16</w:t>
            </w:r>
            <w:r w:rsidR="00B14842" w:rsidRPr="00B14842">
              <w:rPr>
                <w:webHidden/>
                <w:sz w:val="22"/>
                <w:szCs w:val="22"/>
              </w:rPr>
              <w:fldChar w:fldCharType="end"/>
            </w:r>
          </w:hyperlink>
        </w:p>
        <w:p w14:paraId="13D00094"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23" w:history="1">
            <w:r w:rsidR="00B14842" w:rsidRPr="00B14842">
              <w:rPr>
                <w:rStyle w:val="Hipercze"/>
                <w:rFonts w:eastAsiaTheme="majorEastAsia" w:cs="Times New Roman"/>
                <w:sz w:val="22"/>
                <w:szCs w:val="22"/>
              </w:rPr>
              <w:t>5.</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Infrastruktura Gminy Kobiór</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_Toc57621123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16</w:t>
            </w:r>
            <w:r w:rsidR="00B14842" w:rsidRPr="00B14842">
              <w:rPr>
                <w:webHidden/>
                <w:sz w:val="22"/>
                <w:szCs w:val="22"/>
              </w:rPr>
              <w:fldChar w:fldCharType="end"/>
            </w:r>
          </w:hyperlink>
        </w:p>
        <w:p w14:paraId="2DB2DFBF"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24" w:history="1">
            <w:r w:rsidR="00B14842" w:rsidRPr="00B14842">
              <w:rPr>
                <w:rStyle w:val="Hipercze"/>
                <w:rFonts w:eastAsiaTheme="majorEastAsia"/>
                <w:sz w:val="22"/>
                <w:szCs w:val="22"/>
              </w:rPr>
              <w:t>5.1.</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Infrastruktura drogowa</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_Toc57621124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16</w:t>
            </w:r>
            <w:r w:rsidR="00B14842" w:rsidRPr="00B14842">
              <w:rPr>
                <w:webHidden/>
                <w:sz w:val="22"/>
                <w:szCs w:val="22"/>
              </w:rPr>
              <w:fldChar w:fldCharType="end"/>
            </w:r>
          </w:hyperlink>
        </w:p>
        <w:p w14:paraId="423E5BC8"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25" w:history="1">
            <w:r w:rsidR="00B14842" w:rsidRPr="00B14842">
              <w:rPr>
                <w:rStyle w:val="Hipercze"/>
                <w:rFonts w:eastAsiaTheme="majorEastAsia"/>
                <w:sz w:val="22"/>
                <w:szCs w:val="22"/>
              </w:rPr>
              <w:t>5.2.</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Instalacje sieciowe</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_Toc57621125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17</w:t>
            </w:r>
            <w:r w:rsidR="00B14842" w:rsidRPr="00B14842">
              <w:rPr>
                <w:webHidden/>
                <w:sz w:val="22"/>
                <w:szCs w:val="22"/>
              </w:rPr>
              <w:fldChar w:fldCharType="end"/>
            </w:r>
          </w:hyperlink>
        </w:p>
        <w:p w14:paraId="6D53E6BD" w14:textId="77777777" w:rsidR="00B14842" w:rsidRPr="00B14842" w:rsidRDefault="00F326A4" w:rsidP="00B14842">
          <w:pPr>
            <w:pStyle w:val="Spistreci3"/>
            <w:tabs>
              <w:tab w:val="left" w:pos="1540"/>
              <w:tab w:val="right" w:leader="dot" w:pos="9062"/>
            </w:tabs>
            <w:spacing w:before="0" w:line="276" w:lineRule="auto"/>
            <w:rPr>
              <w:rFonts w:asciiTheme="minorHAnsi" w:eastAsiaTheme="minorEastAsia" w:hAnsiTheme="minorHAnsi" w:cstheme="minorBidi"/>
              <w:noProof/>
              <w:sz w:val="22"/>
              <w:szCs w:val="22"/>
            </w:rPr>
          </w:pPr>
          <w:hyperlink w:anchor="_Toc57621126" w:history="1">
            <w:r w:rsidR="00B14842" w:rsidRPr="00B14842">
              <w:rPr>
                <w:rStyle w:val="Hipercze"/>
                <w:rFonts w:eastAsiaTheme="majorEastAsia"/>
                <w:noProof/>
                <w:sz w:val="22"/>
                <w:szCs w:val="22"/>
              </w:rPr>
              <w:t>5.2.1.</w:t>
            </w:r>
            <w:r w:rsidR="00B14842" w:rsidRPr="00B14842">
              <w:rPr>
                <w:rFonts w:asciiTheme="minorHAnsi" w:eastAsiaTheme="minorEastAsia" w:hAnsiTheme="minorHAnsi" w:cstheme="minorBidi"/>
                <w:noProof/>
                <w:sz w:val="22"/>
                <w:szCs w:val="22"/>
              </w:rPr>
              <w:tab/>
            </w:r>
            <w:r w:rsidR="00B14842" w:rsidRPr="00B14842">
              <w:rPr>
                <w:rStyle w:val="Hipercze"/>
                <w:rFonts w:eastAsiaTheme="majorEastAsia"/>
                <w:noProof/>
                <w:sz w:val="22"/>
                <w:szCs w:val="22"/>
              </w:rPr>
              <w:t>Zaopatrzenie w ciepło</w:t>
            </w:r>
            <w:r w:rsidR="00B14842" w:rsidRPr="00B14842">
              <w:rPr>
                <w:noProof/>
                <w:webHidden/>
                <w:sz w:val="22"/>
                <w:szCs w:val="22"/>
              </w:rPr>
              <w:tab/>
            </w:r>
            <w:r w:rsidR="00B14842" w:rsidRPr="00B14842">
              <w:rPr>
                <w:noProof/>
                <w:webHidden/>
                <w:sz w:val="22"/>
                <w:szCs w:val="22"/>
              </w:rPr>
              <w:fldChar w:fldCharType="begin"/>
            </w:r>
            <w:r w:rsidR="00B14842" w:rsidRPr="00B14842">
              <w:rPr>
                <w:noProof/>
                <w:webHidden/>
                <w:sz w:val="22"/>
                <w:szCs w:val="22"/>
              </w:rPr>
              <w:instrText xml:space="preserve"> PAGEREF _Toc57621126 \h </w:instrText>
            </w:r>
            <w:r w:rsidR="00B14842" w:rsidRPr="00B14842">
              <w:rPr>
                <w:noProof/>
                <w:webHidden/>
                <w:sz w:val="22"/>
                <w:szCs w:val="22"/>
              </w:rPr>
            </w:r>
            <w:r w:rsidR="00B14842" w:rsidRPr="00B14842">
              <w:rPr>
                <w:noProof/>
                <w:webHidden/>
                <w:sz w:val="22"/>
                <w:szCs w:val="22"/>
              </w:rPr>
              <w:fldChar w:fldCharType="separate"/>
            </w:r>
            <w:r w:rsidR="00B14842" w:rsidRPr="00B14842">
              <w:rPr>
                <w:noProof/>
                <w:webHidden/>
                <w:sz w:val="22"/>
                <w:szCs w:val="22"/>
              </w:rPr>
              <w:t>17</w:t>
            </w:r>
            <w:r w:rsidR="00B14842" w:rsidRPr="00B14842">
              <w:rPr>
                <w:noProof/>
                <w:webHidden/>
                <w:sz w:val="22"/>
                <w:szCs w:val="22"/>
              </w:rPr>
              <w:fldChar w:fldCharType="end"/>
            </w:r>
          </w:hyperlink>
        </w:p>
        <w:p w14:paraId="46C7CDC1" w14:textId="77777777" w:rsidR="00B14842" w:rsidRPr="00B14842" w:rsidRDefault="00F326A4" w:rsidP="00B14842">
          <w:pPr>
            <w:pStyle w:val="Spistreci3"/>
            <w:tabs>
              <w:tab w:val="left" w:pos="1540"/>
              <w:tab w:val="right" w:leader="dot" w:pos="9062"/>
            </w:tabs>
            <w:spacing w:before="0" w:line="276" w:lineRule="auto"/>
            <w:rPr>
              <w:rFonts w:asciiTheme="minorHAnsi" w:eastAsiaTheme="minorEastAsia" w:hAnsiTheme="minorHAnsi" w:cstheme="minorBidi"/>
              <w:noProof/>
              <w:sz w:val="22"/>
              <w:szCs w:val="22"/>
            </w:rPr>
          </w:pPr>
          <w:hyperlink w:anchor="_Toc57621127" w:history="1">
            <w:r w:rsidR="00B14842" w:rsidRPr="00B14842">
              <w:rPr>
                <w:rStyle w:val="Hipercze"/>
                <w:rFonts w:eastAsiaTheme="majorEastAsia"/>
                <w:noProof/>
                <w:sz w:val="22"/>
                <w:szCs w:val="22"/>
              </w:rPr>
              <w:t>5.2.2.</w:t>
            </w:r>
            <w:r w:rsidR="00B14842" w:rsidRPr="00B14842">
              <w:rPr>
                <w:rFonts w:asciiTheme="minorHAnsi" w:eastAsiaTheme="minorEastAsia" w:hAnsiTheme="minorHAnsi" w:cstheme="minorBidi"/>
                <w:noProof/>
                <w:sz w:val="22"/>
                <w:szCs w:val="22"/>
              </w:rPr>
              <w:tab/>
            </w:r>
            <w:r w:rsidR="00B14842" w:rsidRPr="00B14842">
              <w:rPr>
                <w:rStyle w:val="Hipercze"/>
                <w:rFonts w:eastAsiaTheme="majorEastAsia"/>
                <w:noProof/>
                <w:sz w:val="22"/>
                <w:szCs w:val="22"/>
              </w:rPr>
              <w:t>System gazowniczy</w:t>
            </w:r>
            <w:r w:rsidR="00B14842" w:rsidRPr="00B14842">
              <w:rPr>
                <w:noProof/>
                <w:webHidden/>
                <w:sz w:val="22"/>
                <w:szCs w:val="22"/>
              </w:rPr>
              <w:tab/>
            </w:r>
            <w:r w:rsidR="00B14842" w:rsidRPr="00B14842">
              <w:rPr>
                <w:noProof/>
                <w:webHidden/>
                <w:sz w:val="22"/>
                <w:szCs w:val="22"/>
              </w:rPr>
              <w:fldChar w:fldCharType="begin"/>
            </w:r>
            <w:r w:rsidR="00B14842" w:rsidRPr="00B14842">
              <w:rPr>
                <w:noProof/>
                <w:webHidden/>
                <w:sz w:val="22"/>
                <w:szCs w:val="22"/>
              </w:rPr>
              <w:instrText xml:space="preserve"> PAGEREF _Toc57621127 \h </w:instrText>
            </w:r>
            <w:r w:rsidR="00B14842" w:rsidRPr="00B14842">
              <w:rPr>
                <w:noProof/>
                <w:webHidden/>
                <w:sz w:val="22"/>
                <w:szCs w:val="22"/>
              </w:rPr>
            </w:r>
            <w:r w:rsidR="00B14842" w:rsidRPr="00B14842">
              <w:rPr>
                <w:noProof/>
                <w:webHidden/>
                <w:sz w:val="22"/>
                <w:szCs w:val="22"/>
              </w:rPr>
              <w:fldChar w:fldCharType="separate"/>
            </w:r>
            <w:r w:rsidR="00B14842" w:rsidRPr="00B14842">
              <w:rPr>
                <w:noProof/>
                <w:webHidden/>
                <w:sz w:val="22"/>
                <w:szCs w:val="22"/>
              </w:rPr>
              <w:t>18</w:t>
            </w:r>
            <w:r w:rsidR="00B14842" w:rsidRPr="00B14842">
              <w:rPr>
                <w:noProof/>
                <w:webHidden/>
                <w:sz w:val="22"/>
                <w:szCs w:val="22"/>
              </w:rPr>
              <w:fldChar w:fldCharType="end"/>
            </w:r>
          </w:hyperlink>
        </w:p>
        <w:p w14:paraId="7A2D50EF"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28" w:history="1">
            <w:r w:rsidR="00B14842" w:rsidRPr="00B14842">
              <w:rPr>
                <w:rStyle w:val="Hipercze"/>
                <w:rFonts w:eastAsiaTheme="majorEastAsia"/>
                <w:sz w:val="22"/>
                <w:szCs w:val="22"/>
              </w:rPr>
              <w:t>5.3.</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Inne usługi w zakresie gospodarki komunalnej</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_Toc57621128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18</w:t>
            </w:r>
            <w:r w:rsidR="00B14842" w:rsidRPr="00B14842">
              <w:rPr>
                <w:webHidden/>
                <w:sz w:val="22"/>
                <w:szCs w:val="22"/>
              </w:rPr>
              <w:fldChar w:fldCharType="end"/>
            </w:r>
          </w:hyperlink>
        </w:p>
        <w:p w14:paraId="3786C946" w14:textId="77777777" w:rsidR="00B14842" w:rsidRPr="00B14842" w:rsidRDefault="00F326A4" w:rsidP="00B14842">
          <w:pPr>
            <w:pStyle w:val="Spistreci3"/>
            <w:tabs>
              <w:tab w:val="left" w:pos="1540"/>
              <w:tab w:val="right" w:leader="dot" w:pos="9062"/>
            </w:tabs>
            <w:spacing w:before="0" w:line="276" w:lineRule="auto"/>
            <w:rPr>
              <w:rFonts w:asciiTheme="minorHAnsi" w:eastAsiaTheme="minorEastAsia" w:hAnsiTheme="minorHAnsi" w:cstheme="minorBidi"/>
              <w:noProof/>
              <w:sz w:val="22"/>
              <w:szCs w:val="22"/>
            </w:rPr>
          </w:pPr>
          <w:hyperlink w:anchor="_Toc57621129" w:history="1">
            <w:r w:rsidR="00B14842" w:rsidRPr="00B14842">
              <w:rPr>
                <w:rStyle w:val="Hipercze"/>
                <w:rFonts w:eastAsiaTheme="majorEastAsia"/>
                <w:noProof/>
                <w:sz w:val="22"/>
                <w:szCs w:val="22"/>
              </w:rPr>
              <w:t>5.3.1.</w:t>
            </w:r>
            <w:r w:rsidR="00B14842" w:rsidRPr="00B14842">
              <w:rPr>
                <w:rFonts w:asciiTheme="minorHAnsi" w:eastAsiaTheme="minorEastAsia" w:hAnsiTheme="minorHAnsi" w:cstheme="minorBidi"/>
                <w:noProof/>
                <w:sz w:val="22"/>
                <w:szCs w:val="22"/>
              </w:rPr>
              <w:tab/>
            </w:r>
            <w:r w:rsidR="00B14842" w:rsidRPr="00B14842">
              <w:rPr>
                <w:rStyle w:val="Hipercze"/>
                <w:rFonts w:eastAsiaTheme="majorEastAsia"/>
                <w:noProof/>
                <w:sz w:val="22"/>
                <w:szCs w:val="22"/>
              </w:rPr>
              <w:t>Gospodarka odpadami</w:t>
            </w:r>
            <w:r w:rsidR="00B14842" w:rsidRPr="00B14842">
              <w:rPr>
                <w:noProof/>
                <w:webHidden/>
                <w:sz w:val="22"/>
                <w:szCs w:val="22"/>
              </w:rPr>
              <w:tab/>
            </w:r>
            <w:r w:rsidR="00B14842" w:rsidRPr="00B14842">
              <w:rPr>
                <w:noProof/>
                <w:webHidden/>
                <w:sz w:val="22"/>
                <w:szCs w:val="22"/>
              </w:rPr>
              <w:fldChar w:fldCharType="begin"/>
            </w:r>
            <w:r w:rsidR="00B14842" w:rsidRPr="00B14842">
              <w:rPr>
                <w:noProof/>
                <w:webHidden/>
                <w:sz w:val="22"/>
                <w:szCs w:val="22"/>
              </w:rPr>
              <w:instrText xml:space="preserve"> PAGEREF _Toc57621129 \h </w:instrText>
            </w:r>
            <w:r w:rsidR="00B14842" w:rsidRPr="00B14842">
              <w:rPr>
                <w:noProof/>
                <w:webHidden/>
                <w:sz w:val="22"/>
                <w:szCs w:val="22"/>
              </w:rPr>
            </w:r>
            <w:r w:rsidR="00B14842" w:rsidRPr="00B14842">
              <w:rPr>
                <w:noProof/>
                <w:webHidden/>
                <w:sz w:val="22"/>
                <w:szCs w:val="22"/>
              </w:rPr>
              <w:fldChar w:fldCharType="separate"/>
            </w:r>
            <w:r w:rsidR="00B14842" w:rsidRPr="00B14842">
              <w:rPr>
                <w:noProof/>
                <w:webHidden/>
                <w:sz w:val="22"/>
                <w:szCs w:val="22"/>
              </w:rPr>
              <w:t>18</w:t>
            </w:r>
            <w:r w:rsidR="00B14842" w:rsidRPr="00B14842">
              <w:rPr>
                <w:noProof/>
                <w:webHidden/>
                <w:sz w:val="22"/>
                <w:szCs w:val="22"/>
              </w:rPr>
              <w:fldChar w:fldCharType="end"/>
            </w:r>
          </w:hyperlink>
        </w:p>
        <w:p w14:paraId="48E4645C"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30" w:history="1">
            <w:r w:rsidR="00B14842" w:rsidRPr="00B14842">
              <w:rPr>
                <w:rStyle w:val="Hipercze"/>
                <w:rFonts w:eastAsiaTheme="majorEastAsia" w:cs="Times New Roman"/>
                <w:sz w:val="22"/>
                <w:szCs w:val="22"/>
              </w:rPr>
              <w:t>6.</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Stan środowiska na terenie Gminy Kobiór</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_Toc57621130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19</w:t>
            </w:r>
            <w:r w:rsidR="00B14842" w:rsidRPr="00B14842">
              <w:rPr>
                <w:webHidden/>
                <w:sz w:val="22"/>
                <w:szCs w:val="22"/>
              </w:rPr>
              <w:fldChar w:fldCharType="end"/>
            </w:r>
          </w:hyperlink>
        </w:p>
        <w:p w14:paraId="7CEB06C5"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31" w:history="1">
            <w:r w:rsidR="00B14842" w:rsidRPr="00B14842">
              <w:rPr>
                <w:rStyle w:val="Hipercze"/>
                <w:rFonts w:eastAsiaTheme="majorEastAsia"/>
                <w:sz w:val="22"/>
                <w:szCs w:val="22"/>
              </w:rPr>
              <w:t>6.1.</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Charakterystyka emitorów</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_Toc57621131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19</w:t>
            </w:r>
            <w:r w:rsidR="00B14842" w:rsidRPr="00B14842">
              <w:rPr>
                <w:webHidden/>
                <w:sz w:val="22"/>
                <w:szCs w:val="22"/>
              </w:rPr>
              <w:fldChar w:fldCharType="end"/>
            </w:r>
          </w:hyperlink>
        </w:p>
        <w:p w14:paraId="5F6F9C3D"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32" w:history="1">
            <w:r w:rsidR="00B14842" w:rsidRPr="00B14842">
              <w:rPr>
                <w:rStyle w:val="Hipercze"/>
                <w:rFonts w:eastAsiaTheme="majorEastAsia"/>
                <w:sz w:val="22"/>
                <w:szCs w:val="22"/>
              </w:rPr>
              <w:t>6.2.</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Charakterystyka głównych zanieczyszczeń atmosferycznych</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_Toc57621132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19</w:t>
            </w:r>
            <w:r w:rsidR="00B14842" w:rsidRPr="00B14842">
              <w:rPr>
                <w:webHidden/>
                <w:sz w:val="22"/>
                <w:szCs w:val="22"/>
              </w:rPr>
              <w:fldChar w:fldCharType="end"/>
            </w:r>
          </w:hyperlink>
        </w:p>
        <w:p w14:paraId="57C9C6EC"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33" w:history="1">
            <w:r w:rsidR="00B14842" w:rsidRPr="00B14842">
              <w:rPr>
                <w:rStyle w:val="Hipercze"/>
                <w:rFonts w:eastAsiaTheme="majorEastAsia"/>
                <w:sz w:val="22"/>
                <w:szCs w:val="22"/>
              </w:rPr>
              <w:t>6.3.</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Ocena stanu atmosfery na terenie województwa oraz Gminy Kobiór</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_Toc57621133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20</w:t>
            </w:r>
            <w:r w:rsidR="00B14842" w:rsidRPr="00B14842">
              <w:rPr>
                <w:webHidden/>
                <w:sz w:val="22"/>
                <w:szCs w:val="22"/>
              </w:rPr>
              <w:fldChar w:fldCharType="end"/>
            </w:r>
          </w:hyperlink>
        </w:p>
        <w:p w14:paraId="72E121C0"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34" w:history="1">
            <w:r w:rsidR="00B14842" w:rsidRPr="00B14842">
              <w:rPr>
                <w:rStyle w:val="Hipercze"/>
                <w:rFonts w:eastAsiaTheme="majorEastAsia"/>
                <w:sz w:val="22"/>
                <w:szCs w:val="22"/>
              </w:rPr>
              <w:t>6.3.</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Wpływ niskiej emisji na zdrowie</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_Toc57621134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23</w:t>
            </w:r>
            <w:r w:rsidR="00B14842" w:rsidRPr="00B14842">
              <w:rPr>
                <w:webHidden/>
                <w:sz w:val="22"/>
                <w:szCs w:val="22"/>
              </w:rPr>
              <w:fldChar w:fldCharType="end"/>
            </w:r>
          </w:hyperlink>
        </w:p>
        <w:p w14:paraId="41D8B0AC"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35" w:history="1">
            <w:r w:rsidR="00B14842" w:rsidRPr="00B14842">
              <w:rPr>
                <w:rStyle w:val="Hipercze"/>
                <w:rFonts w:eastAsiaTheme="majorEastAsia" w:cs="Times New Roman"/>
                <w:sz w:val="22"/>
                <w:szCs w:val="22"/>
              </w:rPr>
              <w:t>7.</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Metodologia opracowania Programu Ograniczania Niskiej Emisji</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_Toc57621135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24</w:t>
            </w:r>
            <w:r w:rsidR="00B14842" w:rsidRPr="00B14842">
              <w:rPr>
                <w:webHidden/>
                <w:sz w:val="22"/>
                <w:szCs w:val="22"/>
              </w:rPr>
              <w:fldChar w:fldCharType="end"/>
            </w:r>
          </w:hyperlink>
        </w:p>
        <w:p w14:paraId="30FE7BF2"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36" w:history="1">
            <w:r w:rsidR="00B14842" w:rsidRPr="00B14842">
              <w:rPr>
                <w:rStyle w:val="Hipercze"/>
                <w:rFonts w:eastAsiaTheme="majorEastAsia" w:cs="Times New Roman"/>
                <w:sz w:val="22"/>
                <w:szCs w:val="22"/>
              </w:rPr>
              <w:t>8.</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Inwentaryzacja emisji</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_Toc57621136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25</w:t>
            </w:r>
            <w:r w:rsidR="00B14842" w:rsidRPr="00B14842">
              <w:rPr>
                <w:webHidden/>
                <w:sz w:val="22"/>
                <w:szCs w:val="22"/>
              </w:rPr>
              <w:fldChar w:fldCharType="end"/>
            </w:r>
          </w:hyperlink>
        </w:p>
        <w:p w14:paraId="2DE5B501"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37" w:history="1">
            <w:r w:rsidR="00B14842" w:rsidRPr="00B14842">
              <w:rPr>
                <w:rStyle w:val="Hipercze"/>
                <w:rFonts w:eastAsiaTheme="majorEastAsia" w:cs="Times New Roman"/>
                <w:sz w:val="22"/>
                <w:szCs w:val="22"/>
              </w:rPr>
              <w:t>9.</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Program Ograniczania Niskiej Emisji w latach 2017-2019</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_Toc57621137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26</w:t>
            </w:r>
            <w:r w:rsidR="00B14842" w:rsidRPr="00B14842">
              <w:rPr>
                <w:webHidden/>
                <w:sz w:val="22"/>
                <w:szCs w:val="22"/>
              </w:rPr>
              <w:fldChar w:fldCharType="end"/>
            </w:r>
          </w:hyperlink>
        </w:p>
        <w:p w14:paraId="605DA2C8"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38" w:history="1">
            <w:r w:rsidR="00B14842" w:rsidRPr="00B14842">
              <w:rPr>
                <w:rStyle w:val="Hipercze"/>
                <w:rFonts w:eastAsiaTheme="majorEastAsia"/>
                <w:sz w:val="22"/>
                <w:szCs w:val="22"/>
              </w:rPr>
              <w:t>10.1.</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Kocioł gazowy</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_Toc57621138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26</w:t>
            </w:r>
            <w:r w:rsidR="00B14842" w:rsidRPr="00B14842">
              <w:rPr>
                <w:webHidden/>
                <w:sz w:val="22"/>
                <w:szCs w:val="22"/>
              </w:rPr>
              <w:fldChar w:fldCharType="end"/>
            </w:r>
          </w:hyperlink>
        </w:p>
        <w:p w14:paraId="033AAE13"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39" w:history="1">
            <w:r w:rsidR="00B14842" w:rsidRPr="00B14842">
              <w:rPr>
                <w:rStyle w:val="Hipercze"/>
                <w:rFonts w:eastAsiaTheme="majorEastAsia"/>
                <w:sz w:val="22"/>
                <w:szCs w:val="22"/>
              </w:rPr>
              <w:t>10.2.</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Kocioł olejowy</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_Toc57621139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27</w:t>
            </w:r>
            <w:r w:rsidR="00B14842" w:rsidRPr="00B14842">
              <w:rPr>
                <w:webHidden/>
                <w:sz w:val="22"/>
                <w:szCs w:val="22"/>
              </w:rPr>
              <w:fldChar w:fldCharType="end"/>
            </w:r>
          </w:hyperlink>
        </w:p>
        <w:p w14:paraId="7D34B317"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40" w:history="1">
            <w:r w:rsidR="00B14842" w:rsidRPr="00B14842">
              <w:rPr>
                <w:rStyle w:val="Hipercze"/>
                <w:rFonts w:eastAsiaTheme="majorEastAsia"/>
                <w:sz w:val="22"/>
                <w:szCs w:val="22"/>
              </w:rPr>
              <w:t>10.3.</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Kotły opalane węglem</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_Toc57621140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27</w:t>
            </w:r>
            <w:r w:rsidR="00B14842" w:rsidRPr="00B14842">
              <w:rPr>
                <w:webHidden/>
                <w:sz w:val="22"/>
                <w:szCs w:val="22"/>
              </w:rPr>
              <w:fldChar w:fldCharType="end"/>
            </w:r>
          </w:hyperlink>
        </w:p>
        <w:p w14:paraId="69C76F4B"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41" w:history="1">
            <w:r w:rsidR="00B14842" w:rsidRPr="00B14842">
              <w:rPr>
                <w:rStyle w:val="Hipercze"/>
                <w:rFonts w:eastAsiaTheme="majorEastAsia"/>
                <w:sz w:val="22"/>
                <w:szCs w:val="22"/>
              </w:rPr>
              <w:t>10.4.</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Kotły opalane biomasą</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_Toc57621141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31</w:t>
            </w:r>
            <w:r w:rsidR="00B14842" w:rsidRPr="00B14842">
              <w:rPr>
                <w:webHidden/>
                <w:sz w:val="22"/>
                <w:szCs w:val="22"/>
              </w:rPr>
              <w:fldChar w:fldCharType="end"/>
            </w:r>
          </w:hyperlink>
        </w:p>
        <w:p w14:paraId="23057D6B"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42" w:history="1">
            <w:r w:rsidR="00B14842" w:rsidRPr="00B14842">
              <w:rPr>
                <w:rStyle w:val="Hipercze"/>
                <w:rFonts w:eastAsiaTheme="majorEastAsia"/>
                <w:sz w:val="22"/>
                <w:szCs w:val="22"/>
              </w:rPr>
              <w:t>10.5.</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Pompa ciepła</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_Toc57621142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31</w:t>
            </w:r>
            <w:r w:rsidR="00B14842" w:rsidRPr="00B14842">
              <w:rPr>
                <w:webHidden/>
                <w:sz w:val="22"/>
                <w:szCs w:val="22"/>
              </w:rPr>
              <w:fldChar w:fldCharType="end"/>
            </w:r>
          </w:hyperlink>
        </w:p>
        <w:p w14:paraId="24A93E4D"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43" w:history="1">
            <w:r w:rsidR="00B14842" w:rsidRPr="00B14842">
              <w:rPr>
                <w:rStyle w:val="Hipercze"/>
                <w:rFonts w:eastAsiaTheme="majorEastAsia" w:cs="Times New Roman"/>
                <w:sz w:val="22"/>
                <w:szCs w:val="22"/>
              </w:rPr>
              <w:t>11.</w:t>
            </w:r>
            <w:r w:rsidR="00B14842" w:rsidRPr="00B14842">
              <w:rPr>
                <w:rFonts w:asciiTheme="minorHAnsi" w:eastAsiaTheme="minorEastAsia" w:hAnsiTheme="minorHAnsi" w:cstheme="minorBidi"/>
                <w:bCs w:val="0"/>
                <w:sz w:val="22"/>
                <w:szCs w:val="22"/>
              </w:rPr>
              <w:tab/>
            </w:r>
            <w:r w:rsidR="00B14842" w:rsidRPr="00B14842">
              <w:rPr>
                <w:rStyle w:val="Hipercze"/>
                <w:rFonts w:eastAsiaTheme="majorEastAsia" w:cs="Times New Roman"/>
                <w:sz w:val="22"/>
                <w:szCs w:val="22"/>
              </w:rPr>
              <w:t>Założenia realizacji Programu</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_Toc57621143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32</w:t>
            </w:r>
            <w:r w:rsidR="00B14842" w:rsidRPr="00B14842">
              <w:rPr>
                <w:webHidden/>
                <w:sz w:val="22"/>
                <w:szCs w:val="22"/>
              </w:rPr>
              <w:fldChar w:fldCharType="end"/>
            </w:r>
          </w:hyperlink>
        </w:p>
        <w:p w14:paraId="0BC7CDF1"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44" w:history="1">
            <w:r w:rsidR="00B14842" w:rsidRPr="00B14842">
              <w:rPr>
                <w:rStyle w:val="Hipercze"/>
                <w:rFonts w:eastAsiaTheme="majorEastAsia"/>
                <w:sz w:val="22"/>
                <w:szCs w:val="22"/>
              </w:rPr>
              <w:t>12.</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Warunki finansowe Programu</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_Toc57621144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33</w:t>
            </w:r>
            <w:r w:rsidR="00B14842" w:rsidRPr="00B14842">
              <w:rPr>
                <w:webHidden/>
                <w:sz w:val="22"/>
                <w:szCs w:val="22"/>
              </w:rPr>
              <w:fldChar w:fldCharType="end"/>
            </w:r>
          </w:hyperlink>
        </w:p>
        <w:p w14:paraId="0B345259"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45" w:history="1">
            <w:r w:rsidR="00B14842" w:rsidRPr="00B14842">
              <w:rPr>
                <w:rStyle w:val="Hipercze"/>
                <w:rFonts w:eastAsiaTheme="majorEastAsia"/>
                <w:sz w:val="22"/>
                <w:szCs w:val="22"/>
              </w:rPr>
              <w:t>13.</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Efekty realizacji Programu</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_Toc57621145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34</w:t>
            </w:r>
            <w:r w:rsidR="00B14842" w:rsidRPr="00B14842">
              <w:rPr>
                <w:webHidden/>
                <w:sz w:val="22"/>
                <w:szCs w:val="22"/>
              </w:rPr>
              <w:fldChar w:fldCharType="end"/>
            </w:r>
          </w:hyperlink>
        </w:p>
        <w:p w14:paraId="7147D1DB" w14:textId="77777777" w:rsidR="00B14842" w:rsidRPr="00B14842" w:rsidRDefault="00F326A4" w:rsidP="00B14842">
          <w:pPr>
            <w:pStyle w:val="Spistreci2"/>
            <w:spacing w:before="0" w:line="276" w:lineRule="auto"/>
            <w:rPr>
              <w:rFonts w:asciiTheme="minorHAnsi" w:eastAsiaTheme="minorEastAsia" w:hAnsiTheme="minorHAnsi" w:cstheme="minorBidi"/>
              <w:sz w:val="22"/>
              <w:szCs w:val="22"/>
            </w:rPr>
          </w:pPr>
          <w:hyperlink w:anchor="_Toc57621146" w:history="1">
            <w:r w:rsidR="00B14842" w:rsidRPr="00B14842">
              <w:rPr>
                <w:rStyle w:val="Hipercze"/>
                <w:rFonts w:eastAsiaTheme="majorEastAsia"/>
                <w:sz w:val="22"/>
                <w:szCs w:val="22"/>
              </w:rPr>
              <w:t>13.1.</w:t>
            </w:r>
            <w:r w:rsidR="00B14842" w:rsidRPr="00B14842">
              <w:rPr>
                <w:rFonts w:asciiTheme="minorHAnsi" w:eastAsiaTheme="minorEastAsia" w:hAnsiTheme="minorHAnsi" w:cstheme="minorBidi"/>
                <w:sz w:val="22"/>
                <w:szCs w:val="22"/>
              </w:rPr>
              <w:tab/>
            </w:r>
            <w:r w:rsidR="00B14842" w:rsidRPr="00B14842">
              <w:rPr>
                <w:rStyle w:val="Hipercze"/>
                <w:rFonts w:eastAsiaTheme="majorEastAsia"/>
                <w:sz w:val="22"/>
                <w:szCs w:val="22"/>
              </w:rPr>
              <w:t>Harmonogram rzeczowo – finansowy</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_Toc57621146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36</w:t>
            </w:r>
            <w:r w:rsidR="00B14842" w:rsidRPr="00B14842">
              <w:rPr>
                <w:webHidden/>
                <w:sz w:val="22"/>
                <w:szCs w:val="22"/>
              </w:rPr>
              <w:fldChar w:fldCharType="end"/>
            </w:r>
          </w:hyperlink>
        </w:p>
        <w:p w14:paraId="6B4AC13B"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47" w:history="1">
            <w:r w:rsidR="00B14842" w:rsidRPr="00B14842">
              <w:rPr>
                <w:rStyle w:val="Hipercze"/>
                <w:rFonts w:cs="Times New Roman"/>
                <w:sz w:val="22"/>
                <w:szCs w:val="22"/>
              </w:rPr>
              <w:t>14.</w:t>
            </w:r>
            <w:r w:rsidR="00B14842" w:rsidRPr="00B14842">
              <w:rPr>
                <w:rFonts w:asciiTheme="minorHAnsi" w:eastAsiaTheme="minorEastAsia" w:hAnsiTheme="minorHAnsi" w:cstheme="minorBidi"/>
                <w:bCs w:val="0"/>
                <w:sz w:val="22"/>
                <w:szCs w:val="22"/>
              </w:rPr>
              <w:tab/>
            </w:r>
            <w:r w:rsidR="00B14842" w:rsidRPr="00B14842">
              <w:rPr>
                <w:rStyle w:val="Hipercze"/>
                <w:rFonts w:cs="Times New Roman"/>
                <w:sz w:val="22"/>
                <w:szCs w:val="22"/>
              </w:rPr>
              <w:t>Podsumowanie</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_Toc57621147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38</w:t>
            </w:r>
            <w:r w:rsidR="00B14842" w:rsidRPr="00B14842">
              <w:rPr>
                <w:webHidden/>
                <w:sz w:val="22"/>
                <w:szCs w:val="22"/>
              </w:rPr>
              <w:fldChar w:fldCharType="end"/>
            </w:r>
          </w:hyperlink>
        </w:p>
        <w:p w14:paraId="2DE3EC3F"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48" w:history="1">
            <w:r w:rsidR="00B14842" w:rsidRPr="00B14842">
              <w:rPr>
                <w:rStyle w:val="Hipercze"/>
                <w:rFonts w:eastAsiaTheme="majorEastAsia" w:cs="Times New Roman"/>
                <w:sz w:val="22"/>
                <w:szCs w:val="22"/>
              </w:rPr>
              <w:t>Spis tabel</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_Toc57621148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39</w:t>
            </w:r>
            <w:r w:rsidR="00B14842" w:rsidRPr="00B14842">
              <w:rPr>
                <w:webHidden/>
                <w:sz w:val="22"/>
                <w:szCs w:val="22"/>
              </w:rPr>
              <w:fldChar w:fldCharType="end"/>
            </w:r>
          </w:hyperlink>
        </w:p>
        <w:p w14:paraId="1BEAF173" w14:textId="77777777" w:rsidR="00B14842" w:rsidRPr="00B14842" w:rsidRDefault="00F326A4" w:rsidP="00B14842">
          <w:pPr>
            <w:pStyle w:val="Spistreci1"/>
            <w:spacing w:before="0" w:line="276" w:lineRule="auto"/>
            <w:rPr>
              <w:rFonts w:asciiTheme="minorHAnsi" w:eastAsiaTheme="minorEastAsia" w:hAnsiTheme="minorHAnsi" w:cstheme="minorBidi"/>
              <w:bCs w:val="0"/>
              <w:sz w:val="22"/>
              <w:szCs w:val="22"/>
            </w:rPr>
          </w:pPr>
          <w:hyperlink w:anchor="_Toc57621149" w:history="1">
            <w:r w:rsidR="00B14842" w:rsidRPr="00B14842">
              <w:rPr>
                <w:rStyle w:val="Hipercze"/>
                <w:rFonts w:eastAsiaTheme="majorEastAsia" w:cs="Times New Roman"/>
                <w:sz w:val="22"/>
                <w:szCs w:val="22"/>
              </w:rPr>
              <w:t>Spis rysunków</w:t>
            </w:r>
            <w:r w:rsidR="00B14842" w:rsidRPr="00B14842">
              <w:rPr>
                <w:webHidden/>
                <w:sz w:val="22"/>
                <w:szCs w:val="22"/>
              </w:rPr>
              <w:tab/>
            </w:r>
            <w:r w:rsidR="00B14842" w:rsidRPr="00B14842">
              <w:rPr>
                <w:webHidden/>
                <w:sz w:val="22"/>
                <w:szCs w:val="22"/>
              </w:rPr>
              <w:fldChar w:fldCharType="begin"/>
            </w:r>
            <w:r w:rsidR="00B14842" w:rsidRPr="00B14842">
              <w:rPr>
                <w:webHidden/>
                <w:sz w:val="22"/>
                <w:szCs w:val="22"/>
              </w:rPr>
              <w:instrText xml:space="preserve"> PAGEREF _Toc57621149 \h </w:instrText>
            </w:r>
            <w:r w:rsidR="00B14842" w:rsidRPr="00B14842">
              <w:rPr>
                <w:webHidden/>
                <w:sz w:val="22"/>
                <w:szCs w:val="22"/>
              </w:rPr>
            </w:r>
            <w:r w:rsidR="00B14842" w:rsidRPr="00B14842">
              <w:rPr>
                <w:webHidden/>
                <w:sz w:val="22"/>
                <w:szCs w:val="22"/>
              </w:rPr>
              <w:fldChar w:fldCharType="separate"/>
            </w:r>
            <w:r w:rsidR="00B14842" w:rsidRPr="00B14842">
              <w:rPr>
                <w:webHidden/>
                <w:sz w:val="22"/>
                <w:szCs w:val="22"/>
              </w:rPr>
              <w:t>39</w:t>
            </w:r>
            <w:r w:rsidR="00B14842" w:rsidRPr="00B14842">
              <w:rPr>
                <w:webHidden/>
                <w:sz w:val="22"/>
                <w:szCs w:val="22"/>
              </w:rPr>
              <w:fldChar w:fldCharType="end"/>
            </w:r>
          </w:hyperlink>
        </w:p>
        <w:p w14:paraId="3961142B" w14:textId="77777777" w:rsidR="002A0711" w:rsidRPr="00B14842" w:rsidRDefault="002A0711" w:rsidP="00B14842">
          <w:pPr>
            <w:spacing w:before="0" w:after="0" w:line="276" w:lineRule="auto"/>
            <w:ind w:firstLine="0"/>
            <w:rPr>
              <w:rFonts w:ascii="Times New Roman" w:hAnsi="Times New Roman" w:cs="Times New Roman"/>
              <w:b/>
              <w:bCs/>
              <w:sz w:val="22"/>
            </w:rPr>
          </w:pPr>
          <w:r w:rsidRPr="00B14842">
            <w:rPr>
              <w:rFonts w:ascii="Times New Roman" w:hAnsi="Times New Roman" w:cs="Times New Roman"/>
              <w:b/>
              <w:bCs/>
              <w:sz w:val="22"/>
            </w:rPr>
            <w:fldChar w:fldCharType="end"/>
          </w:r>
        </w:p>
      </w:sdtContent>
    </w:sdt>
    <w:bookmarkEnd w:id="0"/>
    <w:p w14:paraId="5C4F875E" w14:textId="77777777" w:rsidR="00E22289" w:rsidRPr="00B14842" w:rsidRDefault="00E22289" w:rsidP="00B14842">
      <w:pPr>
        <w:spacing w:before="0" w:after="0" w:line="276" w:lineRule="auto"/>
        <w:ind w:firstLine="0"/>
        <w:jc w:val="left"/>
        <w:rPr>
          <w:rFonts w:ascii="Times New Roman" w:eastAsiaTheme="majorEastAsia" w:hAnsi="Times New Roman" w:cs="Times New Roman"/>
          <w:b/>
          <w:bCs/>
          <w:sz w:val="22"/>
        </w:rPr>
      </w:pPr>
      <w:r w:rsidRPr="00B14842">
        <w:rPr>
          <w:rFonts w:ascii="Times New Roman" w:hAnsi="Times New Roman" w:cs="Times New Roman"/>
          <w:sz w:val="22"/>
        </w:rPr>
        <w:br w:type="page"/>
      </w:r>
    </w:p>
    <w:p w14:paraId="5B9559B3" w14:textId="0B9F017F" w:rsidR="00863492" w:rsidRDefault="00660F70" w:rsidP="00863492">
      <w:pPr>
        <w:pStyle w:val="Nagwek1"/>
        <w:numPr>
          <w:ilvl w:val="0"/>
          <w:numId w:val="0"/>
        </w:numPr>
        <w:spacing w:before="0" w:line="276" w:lineRule="auto"/>
        <w:ind w:left="432"/>
        <w:rPr>
          <w:rFonts w:ascii="Times New Roman" w:hAnsi="Times New Roman" w:cs="Times New Roman"/>
        </w:rPr>
      </w:pPr>
      <w:bookmarkStart w:id="1" w:name="_Toc57621113"/>
      <w:r w:rsidRPr="00710F36">
        <w:rPr>
          <w:rFonts w:ascii="Times New Roman" w:hAnsi="Times New Roman" w:cs="Times New Roman"/>
        </w:rPr>
        <w:lastRenderedPageBreak/>
        <w:t>Wprowadzenie</w:t>
      </w:r>
      <w:bookmarkEnd w:id="1"/>
      <w:r w:rsidRPr="00710F36">
        <w:rPr>
          <w:rFonts w:ascii="Times New Roman" w:hAnsi="Times New Roman" w:cs="Times New Roman"/>
        </w:rPr>
        <w:t xml:space="preserve"> </w:t>
      </w:r>
    </w:p>
    <w:p w14:paraId="6E0913F7" w14:textId="77777777" w:rsidR="00863492" w:rsidRPr="00863492" w:rsidRDefault="00863492" w:rsidP="00863492">
      <w:pPr>
        <w:spacing w:before="0" w:after="0" w:line="276" w:lineRule="auto"/>
      </w:pPr>
    </w:p>
    <w:p w14:paraId="5E8BA254" w14:textId="1A2BAD35" w:rsidR="00660F70" w:rsidRPr="00710F36" w:rsidRDefault="00A1170D" w:rsidP="00863492">
      <w:pPr>
        <w:spacing w:before="0" w:after="0" w:line="276" w:lineRule="auto"/>
        <w:rPr>
          <w:rFonts w:ascii="Times New Roman" w:hAnsi="Times New Roman" w:cs="Times New Roman"/>
        </w:rPr>
      </w:pPr>
      <w:r w:rsidRPr="00710F36">
        <w:rPr>
          <w:rFonts w:ascii="Times New Roman" w:hAnsi="Times New Roman" w:cs="Times New Roman"/>
          <w:szCs w:val="24"/>
        </w:rPr>
        <w:t xml:space="preserve">Celem </w:t>
      </w:r>
      <w:r w:rsidR="00F8684C" w:rsidRPr="00710F36">
        <w:rPr>
          <w:rFonts w:ascii="Times New Roman" w:hAnsi="Times New Roman" w:cs="Times New Roman"/>
          <w:szCs w:val="24"/>
        </w:rPr>
        <w:t>„</w:t>
      </w:r>
      <w:r w:rsidRPr="00710F36">
        <w:rPr>
          <w:rFonts w:ascii="Times New Roman" w:hAnsi="Times New Roman" w:cs="Times New Roman"/>
          <w:szCs w:val="24"/>
        </w:rPr>
        <w:t>Programu ograniczania niskiej emisji</w:t>
      </w:r>
      <w:r w:rsidR="006C3C08" w:rsidRPr="00710F36">
        <w:rPr>
          <w:rFonts w:ascii="Times New Roman" w:hAnsi="Times New Roman" w:cs="Times New Roman"/>
          <w:szCs w:val="24"/>
        </w:rPr>
        <w:t xml:space="preserve"> </w:t>
      </w:r>
      <w:r w:rsidR="00352589" w:rsidRPr="00710F36">
        <w:rPr>
          <w:rFonts w:ascii="Times New Roman" w:hAnsi="Times New Roman" w:cs="Times New Roman"/>
          <w:szCs w:val="24"/>
        </w:rPr>
        <w:t>dla Gminy Kobiór</w:t>
      </w:r>
      <w:r w:rsidR="00F8684C" w:rsidRPr="00710F36">
        <w:rPr>
          <w:rFonts w:ascii="Times New Roman" w:hAnsi="Times New Roman" w:cs="Times New Roman"/>
          <w:szCs w:val="24"/>
        </w:rPr>
        <w:t xml:space="preserve"> na lata 2021-2023” </w:t>
      </w:r>
      <w:r w:rsidR="006C3C08" w:rsidRPr="00710F36">
        <w:rPr>
          <w:rFonts w:ascii="Times New Roman" w:hAnsi="Times New Roman" w:cs="Times New Roman"/>
          <w:szCs w:val="24"/>
        </w:rPr>
        <w:t>(</w:t>
      </w:r>
      <w:r w:rsidR="00F8684C" w:rsidRPr="00710F36">
        <w:rPr>
          <w:rFonts w:ascii="Times New Roman" w:hAnsi="Times New Roman" w:cs="Times New Roman"/>
          <w:szCs w:val="24"/>
        </w:rPr>
        <w:t>zwanego dalej „Programem”</w:t>
      </w:r>
      <w:r w:rsidR="006C3C08" w:rsidRPr="00710F36">
        <w:rPr>
          <w:rFonts w:ascii="Times New Roman" w:hAnsi="Times New Roman" w:cs="Times New Roman"/>
          <w:szCs w:val="24"/>
        </w:rPr>
        <w:t>)</w:t>
      </w:r>
      <w:r w:rsidRPr="00710F36">
        <w:rPr>
          <w:rFonts w:ascii="Times New Roman" w:hAnsi="Times New Roman" w:cs="Times New Roman"/>
          <w:szCs w:val="24"/>
        </w:rPr>
        <w:t xml:space="preserve"> jest popraw</w:t>
      </w:r>
      <w:r w:rsidR="00DF5932" w:rsidRPr="00710F36">
        <w:rPr>
          <w:rFonts w:ascii="Times New Roman" w:hAnsi="Times New Roman" w:cs="Times New Roman"/>
          <w:szCs w:val="24"/>
        </w:rPr>
        <w:t>a jakości powietrza na terenie G</w:t>
      </w:r>
      <w:r w:rsidR="00352589" w:rsidRPr="00710F36">
        <w:rPr>
          <w:rFonts w:ascii="Times New Roman" w:hAnsi="Times New Roman" w:cs="Times New Roman"/>
          <w:szCs w:val="24"/>
        </w:rPr>
        <w:t>miny Kobiór</w:t>
      </w:r>
      <w:r w:rsidRPr="00710F36">
        <w:rPr>
          <w:rFonts w:ascii="Times New Roman" w:hAnsi="Times New Roman" w:cs="Times New Roman"/>
          <w:szCs w:val="24"/>
        </w:rPr>
        <w:t>.</w:t>
      </w:r>
      <w:r w:rsidRPr="00710F36">
        <w:rPr>
          <w:rFonts w:ascii="Times New Roman" w:hAnsi="Times New Roman" w:cs="Times New Roman"/>
        </w:rPr>
        <w:t xml:space="preserve"> </w:t>
      </w:r>
      <w:r w:rsidR="00660F70" w:rsidRPr="00710F36">
        <w:rPr>
          <w:rFonts w:ascii="Times New Roman" w:hAnsi="Times New Roman" w:cs="Times New Roman"/>
        </w:rPr>
        <w:t xml:space="preserve">Ograniczenie emisji ze źródeł spalania paliw o małej mocy (do 1 MW) stanowi działanie naprawcze </w:t>
      </w:r>
      <w:r w:rsidR="000E62C3" w:rsidRPr="00710F36">
        <w:rPr>
          <w:rFonts w:ascii="Times New Roman" w:hAnsi="Times New Roman" w:cs="Times New Roman"/>
        </w:rPr>
        <w:t>w programie</w:t>
      </w:r>
      <w:r w:rsidR="00660F70" w:rsidRPr="00710F36">
        <w:rPr>
          <w:rFonts w:ascii="Times New Roman" w:hAnsi="Times New Roman" w:cs="Times New Roman"/>
        </w:rPr>
        <w:t xml:space="preserve"> ochrony powietrza, mającego na celu osiągnięcie poziomów dopuszczalnych substancji w powietrzu oraz pułapu stężenia ekspozycji. Działanie polega głównie na wymianie niskosprawnych urządzeń wykorzystujących paliwa stałe, a także inne paliwa oraz termomodernizacji budynków mieszkalnych.</w:t>
      </w:r>
    </w:p>
    <w:p w14:paraId="2DDF6315" w14:textId="7A8F34C1" w:rsidR="00660F70" w:rsidRPr="00710F36" w:rsidRDefault="00660F70" w:rsidP="00692BBF">
      <w:pPr>
        <w:spacing w:before="0" w:after="0" w:line="276" w:lineRule="auto"/>
        <w:rPr>
          <w:rFonts w:ascii="Times New Roman" w:hAnsi="Times New Roman" w:cs="Times New Roman"/>
        </w:rPr>
      </w:pPr>
      <w:r w:rsidRPr="00710F36">
        <w:rPr>
          <w:rFonts w:ascii="Times New Roman" w:hAnsi="Times New Roman" w:cs="Times New Roman"/>
        </w:rPr>
        <w:t>W P</w:t>
      </w:r>
      <w:r w:rsidR="00DF5932" w:rsidRPr="00710F36">
        <w:rPr>
          <w:rFonts w:ascii="Times New Roman" w:hAnsi="Times New Roman" w:cs="Times New Roman"/>
        </w:rPr>
        <w:t>rogramie wskazan</w:t>
      </w:r>
      <w:r w:rsidR="00CA20D2" w:rsidRPr="00710F36">
        <w:rPr>
          <w:rFonts w:ascii="Times New Roman" w:hAnsi="Times New Roman" w:cs="Times New Roman"/>
        </w:rPr>
        <w:t>o główne zanieczyszczenia powietrza, ich wpływ na zdrowie ludzi oraz poziomy dopuszczalne zanieczyszczeń wraz z dopuszcza</w:t>
      </w:r>
      <w:r w:rsidR="00DF5932" w:rsidRPr="00710F36">
        <w:rPr>
          <w:rFonts w:ascii="Times New Roman" w:hAnsi="Times New Roman" w:cs="Times New Roman"/>
        </w:rPr>
        <w:t>lną częstością ich przekroczeń.</w:t>
      </w:r>
      <w:r w:rsidRPr="00710F36">
        <w:rPr>
          <w:rFonts w:ascii="Times New Roman" w:eastAsia="Calibri" w:hAnsi="Times New Roman" w:cs="Times New Roman"/>
        </w:rPr>
        <w:t xml:space="preserve"> </w:t>
      </w:r>
      <w:r w:rsidRPr="00710F36">
        <w:rPr>
          <w:rFonts w:ascii="Times New Roman" w:hAnsi="Times New Roman" w:cs="Times New Roman"/>
        </w:rPr>
        <w:t>Program zawiera inwentaryzację aktualnego poziomu niskiej emisji oraz przewidz</w:t>
      </w:r>
      <w:r w:rsidR="00675D0C">
        <w:rPr>
          <w:rFonts w:ascii="Times New Roman" w:hAnsi="Times New Roman" w:cs="Times New Roman"/>
        </w:rPr>
        <w:t xml:space="preserve">iane do realizacji w latach </w:t>
      </w:r>
      <w:r w:rsidR="00675D0C" w:rsidRPr="00E12D45">
        <w:rPr>
          <w:rFonts w:ascii="Times New Roman" w:hAnsi="Times New Roman" w:cs="Times New Roman"/>
        </w:rPr>
        <w:t>2021</w:t>
      </w:r>
      <w:r w:rsidRPr="00710F36">
        <w:rPr>
          <w:rFonts w:ascii="Times New Roman" w:hAnsi="Times New Roman" w:cs="Times New Roman"/>
        </w:rPr>
        <w:t>-2023 działania, mające na celu ograniczenie emisji zanieczyszczeń pyłowo-gazowych ze źródeł powierzchniowych. W dokumencie przedstawiono harmonogram rzeczowo – finansowy oraz zasady dofinansowania działań ze środków Wojewódzkiego Funduszu Ochrony Środowiska i Gospodarki Wodnej w Katowicach oraz z Programu „Czyste Powietrze”. Przedstawiono również założenia formalne oraz narzędzia do uruchomienia opracowanego Programu.</w:t>
      </w:r>
    </w:p>
    <w:p w14:paraId="6DE8EC0D" w14:textId="45131D30" w:rsidR="00660F70" w:rsidRDefault="00660F70" w:rsidP="00692BBF">
      <w:pPr>
        <w:spacing w:before="0" w:after="0" w:line="276" w:lineRule="auto"/>
        <w:rPr>
          <w:rFonts w:ascii="Times New Roman" w:hAnsi="Times New Roman" w:cs="Times New Roman"/>
        </w:rPr>
      </w:pPr>
      <w:r w:rsidRPr="00710F36">
        <w:rPr>
          <w:rFonts w:ascii="Times New Roman" w:hAnsi="Times New Roman" w:cs="Times New Roman"/>
        </w:rPr>
        <w:t xml:space="preserve">Program stanowi przede wszystkim podstawę uzyskania </w:t>
      </w:r>
      <w:r w:rsidR="000E62C3" w:rsidRPr="00710F36">
        <w:rPr>
          <w:rFonts w:ascii="Times New Roman" w:hAnsi="Times New Roman" w:cs="Times New Roman"/>
        </w:rPr>
        <w:t>dofinansowania z</w:t>
      </w:r>
      <w:r w:rsidRPr="00710F36">
        <w:rPr>
          <w:rFonts w:ascii="Times New Roman" w:hAnsi="Times New Roman" w:cs="Times New Roman"/>
        </w:rPr>
        <w:t xml:space="preserve"> Wojewódzkiego Funduszu Ochrony Środowiska i Gospodarki W</w:t>
      </w:r>
      <w:r w:rsidR="00675D0C">
        <w:rPr>
          <w:rFonts w:ascii="Times New Roman" w:hAnsi="Times New Roman" w:cs="Times New Roman"/>
        </w:rPr>
        <w:t xml:space="preserve">odnej w Katowicach w latach </w:t>
      </w:r>
      <w:r w:rsidR="00675D0C" w:rsidRPr="00E12D45">
        <w:rPr>
          <w:rFonts w:ascii="Times New Roman" w:hAnsi="Times New Roman" w:cs="Times New Roman"/>
        </w:rPr>
        <w:t>2021</w:t>
      </w:r>
      <w:r w:rsidRPr="00710F36">
        <w:rPr>
          <w:rFonts w:ascii="Times New Roman" w:hAnsi="Times New Roman" w:cs="Times New Roman"/>
        </w:rPr>
        <w:t>-2023</w:t>
      </w:r>
      <w:r w:rsidR="00675D0C">
        <w:rPr>
          <w:rFonts w:ascii="Times New Roman" w:hAnsi="Times New Roman" w:cs="Times New Roman"/>
        </w:rPr>
        <w:t xml:space="preserve">, </w:t>
      </w:r>
      <w:r w:rsidR="00A170B8" w:rsidRPr="00AB48B5">
        <w:rPr>
          <w:rFonts w:ascii="Times New Roman" w:hAnsi="Times New Roman" w:cs="Times New Roman"/>
        </w:rPr>
        <w:t>jak również możliwość aplikacji o środki z Górnośląsko-Zagłębiowskiej Metropolii</w:t>
      </w:r>
      <w:r w:rsidRPr="00AB48B5">
        <w:rPr>
          <w:rFonts w:ascii="Times New Roman" w:hAnsi="Times New Roman" w:cs="Times New Roman"/>
        </w:rPr>
        <w:t>.</w:t>
      </w:r>
      <w:r w:rsidRPr="00710F36">
        <w:rPr>
          <w:rFonts w:ascii="Times New Roman" w:hAnsi="Times New Roman" w:cs="Times New Roman"/>
        </w:rPr>
        <w:t xml:space="preserve"> </w:t>
      </w:r>
      <w:r w:rsidR="00352589" w:rsidRPr="00710F36">
        <w:rPr>
          <w:rFonts w:ascii="Times New Roman" w:hAnsi="Times New Roman" w:cs="Times New Roman"/>
        </w:rPr>
        <w:t>Potencjalnie o</w:t>
      </w:r>
      <w:r w:rsidRPr="00710F36">
        <w:rPr>
          <w:rFonts w:ascii="Times New Roman" w:hAnsi="Times New Roman" w:cs="Times New Roman"/>
        </w:rPr>
        <w:t xml:space="preserve">trzymane </w:t>
      </w:r>
      <w:r w:rsidR="00352589" w:rsidRPr="00710F36">
        <w:rPr>
          <w:rFonts w:ascii="Times New Roman" w:hAnsi="Times New Roman" w:cs="Times New Roman"/>
        </w:rPr>
        <w:t xml:space="preserve">środki </w:t>
      </w:r>
      <w:r w:rsidR="00A170B8">
        <w:rPr>
          <w:rFonts w:ascii="Times New Roman" w:hAnsi="Times New Roman" w:cs="Times New Roman"/>
        </w:rPr>
        <w:t>finansowe</w:t>
      </w:r>
      <w:r w:rsidR="00352589" w:rsidRPr="00710F36">
        <w:rPr>
          <w:rFonts w:ascii="Times New Roman" w:hAnsi="Times New Roman" w:cs="Times New Roman"/>
        </w:rPr>
        <w:t xml:space="preserve"> </w:t>
      </w:r>
      <w:r w:rsidRPr="00710F36">
        <w:rPr>
          <w:rFonts w:ascii="Times New Roman" w:hAnsi="Times New Roman" w:cs="Times New Roman"/>
        </w:rPr>
        <w:t xml:space="preserve">zostaną przekazane mieszkańcom Gminy </w:t>
      </w:r>
      <w:r w:rsidR="00352589" w:rsidRPr="00710F36">
        <w:rPr>
          <w:rFonts w:ascii="Times New Roman" w:hAnsi="Times New Roman" w:cs="Times New Roman"/>
        </w:rPr>
        <w:t>Kobiór</w:t>
      </w:r>
      <w:r w:rsidRPr="00710F36">
        <w:rPr>
          <w:rFonts w:ascii="Times New Roman" w:hAnsi="Times New Roman" w:cs="Times New Roman"/>
        </w:rPr>
        <w:t xml:space="preserve"> w formie bezzwrotnej dotacji w celu współfinansowania wymiany starego źródła ogrzewania budynku.</w:t>
      </w:r>
    </w:p>
    <w:p w14:paraId="31947BC2" w14:textId="77777777" w:rsidR="00863492" w:rsidRPr="00710F36" w:rsidRDefault="00863492" w:rsidP="00692BBF">
      <w:pPr>
        <w:spacing w:before="0" w:after="0" w:line="276" w:lineRule="auto"/>
        <w:rPr>
          <w:rFonts w:ascii="Times New Roman" w:hAnsi="Times New Roman" w:cs="Times New Roman"/>
        </w:rPr>
      </w:pPr>
    </w:p>
    <w:p w14:paraId="30C0CBCD" w14:textId="17F1A00D" w:rsidR="00040685" w:rsidRDefault="00A1170D" w:rsidP="00863492">
      <w:pPr>
        <w:pStyle w:val="Nagwek1"/>
        <w:numPr>
          <w:ilvl w:val="0"/>
          <w:numId w:val="46"/>
        </w:numPr>
        <w:spacing w:before="0" w:line="276" w:lineRule="auto"/>
        <w:rPr>
          <w:rFonts w:ascii="Times New Roman" w:hAnsi="Times New Roman" w:cs="Times New Roman"/>
        </w:rPr>
      </w:pPr>
      <w:bookmarkStart w:id="2" w:name="_Toc437256674"/>
      <w:bookmarkStart w:id="3" w:name="_Toc57621114"/>
      <w:r w:rsidRPr="00710F36">
        <w:rPr>
          <w:rFonts w:ascii="Times New Roman" w:hAnsi="Times New Roman" w:cs="Times New Roman"/>
        </w:rPr>
        <w:t>P</w:t>
      </w:r>
      <w:bookmarkEnd w:id="2"/>
      <w:r w:rsidR="00660F70" w:rsidRPr="00710F36">
        <w:rPr>
          <w:rFonts w:ascii="Times New Roman" w:hAnsi="Times New Roman" w:cs="Times New Roman"/>
        </w:rPr>
        <w:t>rawne aspekty regulujące ochronę powietrza</w:t>
      </w:r>
      <w:bookmarkEnd w:id="3"/>
    </w:p>
    <w:p w14:paraId="0A82FE80" w14:textId="77777777" w:rsidR="00040685" w:rsidRPr="00040685" w:rsidRDefault="00040685" w:rsidP="00692BBF">
      <w:pPr>
        <w:spacing w:before="0" w:after="0" w:line="276" w:lineRule="auto"/>
      </w:pPr>
    </w:p>
    <w:p w14:paraId="7B012A5D" w14:textId="77777777" w:rsidR="00660F70" w:rsidRPr="00710F36" w:rsidRDefault="00660F70" w:rsidP="00692BBF">
      <w:pPr>
        <w:spacing w:before="0" w:after="0" w:line="276" w:lineRule="auto"/>
        <w:rPr>
          <w:rFonts w:ascii="Times New Roman" w:hAnsi="Times New Roman" w:cs="Times New Roman"/>
        </w:rPr>
      </w:pPr>
      <w:r w:rsidRPr="00710F36">
        <w:rPr>
          <w:rFonts w:ascii="Times New Roman" w:hAnsi="Times New Roman" w:cs="Times New Roman"/>
        </w:rPr>
        <w:t>Decyzja nr 1600/2002/WE Parlamentu Europejskiego i Rady z dnia 22 lipca 2002 r. ustanawiająca szósty wspólnotowy program działań w zakresie środowiska naturalnego określa konieczność redukcji zanieczyszczeń do poziomów, które minimalizują skutki ich szkodliwego działania na zdrowie ludzkie, ze szczególnym uwzględnieniem populacji wrażliwych oraz środowiska jako całości, a także konieczność poprawy monitorowania i oceny jakości powietrza, w tym również depozycji zanieczyszczeń oraz potrzebę informowania społeczeństwa. Program ten przestał obowiązywać w dniu 21 lipca 2012 r. Działania przewidziane dla poszczególnych priorytetów nie zostały w pełni zrealizowane. Wskazał na to Europejski Komitet Ekonomiczno-Społeczny (EKES), w opinii rozpoznawczej, opracowanej w styczniu 2012 r., na wniosek prezydencji duńskiej.</w:t>
      </w:r>
      <w:r w:rsidRPr="00710F36">
        <w:rPr>
          <w:rStyle w:val="Odwoanieprzypisudolnego"/>
          <w:rFonts w:ascii="Times New Roman" w:hAnsi="Times New Roman" w:cs="Times New Roman"/>
        </w:rPr>
        <w:footnoteReference w:id="1"/>
      </w:r>
      <w:r w:rsidRPr="00710F36">
        <w:rPr>
          <w:rFonts w:ascii="Times New Roman" w:hAnsi="Times New Roman" w:cs="Times New Roman"/>
        </w:rPr>
        <w:t xml:space="preserve"> Pomimo niekorzystnej opinii EKES w dniu 20 listopada 2013 r. przyjęta została decyzja Parlamentu Europejskiego i Rady nr 1386/2013/UE w sprawie ogólnego unijnego programu działań do 2020 r. „Dobra jakość życia z uwzględnieniem ograniczeń naszej planety”. </w:t>
      </w:r>
      <w:r w:rsidRPr="00710F36">
        <w:rPr>
          <w:rStyle w:val="Odwoanieprzypisudolnego"/>
          <w:rFonts w:ascii="Times New Roman" w:hAnsi="Times New Roman" w:cs="Times New Roman"/>
        </w:rPr>
        <w:footnoteReference w:id="2"/>
      </w:r>
    </w:p>
    <w:p w14:paraId="76C31FA1" w14:textId="77777777" w:rsidR="00660F70" w:rsidRPr="00710F36" w:rsidRDefault="00660F70" w:rsidP="00692BBF">
      <w:pPr>
        <w:spacing w:before="0" w:after="0" w:line="276" w:lineRule="auto"/>
        <w:rPr>
          <w:rFonts w:ascii="Times New Roman" w:hAnsi="Times New Roman" w:cs="Times New Roman"/>
        </w:rPr>
      </w:pPr>
      <w:r w:rsidRPr="00710F36">
        <w:rPr>
          <w:rFonts w:ascii="Times New Roman" w:hAnsi="Times New Roman" w:cs="Times New Roman"/>
        </w:rPr>
        <w:lastRenderedPageBreak/>
        <w:t>Decyzja zobowiązała instytucje Unii i państwa członkowskie do podejmowania działań służących osiągnięciu celów priorytetowych Siódmego Programu, który stanowi załącznik aktu, a wszelkie organy publiczne do współpracy z przedsiębiorstwami, partnerami społecznymi, społeczeństwem europejskim i obywatelami w realizacji programu. Cele priorytetowe Siódmego Programu to:</w:t>
      </w:r>
    </w:p>
    <w:p w14:paraId="36A1486B" w14:textId="77777777" w:rsidR="00660F70" w:rsidRPr="00710F36" w:rsidRDefault="00660F70" w:rsidP="00692BBF">
      <w:pPr>
        <w:numPr>
          <w:ilvl w:val="0"/>
          <w:numId w:val="23"/>
        </w:numPr>
        <w:spacing w:before="0" w:after="0" w:line="276" w:lineRule="auto"/>
        <w:rPr>
          <w:rFonts w:ascii="Times New Roman" w:hAnsi="Times New Roman" w:cs="Times New Roman"/>
        </w:rPr>
      </w:pPr>
      <w:r w:rsidRPr="00710F36">
        <w:rPr>
          <w:rFonts w:ascii="Times New Roman" w:hAnsi="Times New Roman" w:cs="Times New Roman"/>
        </w:rPr>
        <w:t>ochrona, zachowanie i poprawa kapitału naturalnego Unii,</w:t>
      </w:r>
    </w:p>
    <w:p w14:paraId="6463FE1F" w14:textId="77777777" w:rsidR="00660F70" w:rsidRPr="00710F36" w:rsidRDefault="00660F70" w:rsidP="00692BBF">
      <w:pPr>
        <w:numPr>
          <w:ilvl w:val="0"/>
          <w:numId w:val="23"/>
        </w:numPr>
        <w:spacing w:before="0" w:after="0" w:line="276" w:lineRule="auto"/>
        <w:rPr>
          <w:rFonts w:ascii="Times New Roman" w:hAnsi="Times New Roman" w:cs="Times New Roman"/>
        </w:rPr>
      </w:pPr>
      <w:r w:rsidRPr="00710F36">
        <w:rPr>
          <w:rFonts w:ascii="Times New Roman" w:hAnsi="Times New Roman" w:cs="Times New Roman"/>
        </w:rPr>
        <w:t>przekształcenie Unii w zasobooszczędną, zieloną i konkurencyjną gospodarkę niskoemisyjną,</w:t>
      </w:r>
    </w:p>
    <w:p w14:paraId="6B18CF83" w14:textId="77777777" w:rsidR="00660F70" w:rsidRPr="00710F36" w:rsidRDefault="00660F70" w:rsidP="00692BBF">
      <w:pPr>
        <w:numPr>
          <w:ilvl w:val="0"/>
          <w:numId w:val="23"/>
        </w:numPr>
        <w:spacing w:before="0" w:after="0" w:line="276" w:lineRule="auto"/>
        <w:rPr>
          <w:rFonts w:ascii="Times New Roman" w:hAnsi="Times New Roman" w:cs="Times New Roman"/>
        </w:rPr>
      </w:pPr>
      <w:r w:rsidRPr="00710F36">
        <w:rPr>
          <w:rFonts w:ascii="Times New Roman" w:hAnsi="Times New Roman" w:cs="Times New Roman"/>
        </w:rPr>
        <w:t>ochrona obywateli Unii przed związanymi ze środowiskiem presjami i zagrożeniami dla zdrowia i dobrostanu,</w:t>
      </w:r>
    </w:p>
    <w:p w14:paraId="31DDD624" w14:textId="77777777" w:rsidR="00660F70" w:rsidRPr="00710F36" w:rsidRDefault="00660F70" w:rsidP="00692BBF">
      <w:pPr>
        <w:numPr>
          <w:ilvl w:val="0"/>
          <w:numId w:val="23"/>
        </w:numPr>
        <w:spacing w:before="0" w:after="0" w:line="276" w:lineRule="auto"/>
        <w:rPr>
          <w:rFonts w:ascii="Times New Roman" w:hAnsi="Times New Roman" w:cs="Times New Roman"/>
        </w:rPr>
      </w:pPr>
      <w:r w:rsidRPr="00710F36">
        <w:rPr>
          <w:rFonts w:ascii="Times New Roman" w:hAnsi="Times New Roman" w:cs="Times New Roman"/>
        </w:rPr>
        <w:t>maksymalizacja korzyści z prawodawstwa środowiskowego, doskonalenie wiedzy i bazy dowodowej w zakresie środowiska i ochrony klimatu,</w:t>
      </w:r>
    </w:p>
    <w:p w14:paraId="266CFF2B" w14:textId="77777777" w:rsidR="00660F70" w:rsidRPr="00710F36" w:rsidRDefault="00660F70" w:rsidP="00692BBF">
      <w:pPr>
        <w:numPr>
          <w:ilvl w:val="0"/>
          <w:numId w:val="23"/>
        </w:numPr>
        <w:spacing w:before="0" w:after="0" w:line="276" w:lineRule="auto"/>
        <w:rPr>
          <w:rFonts w:ascii="Times New Roman" w:hAnsi="Times New Roman" w:cs="Times New Roman"/>
        </w:rPr>
      </w:pPr>
      <w:r w:rsidRPr="00710F36">
        <w:rPr>
          <w:rFonts w:ascii="Times New Roman" w:hAnsi="Times New Roman" w:cs="Times New Roman"/>
        </w:rPr>
        <w:t>zabezpieczenie inwestycji ekologicznych i wspieranie zrównoważonych miast,</w:t>
      </w:r>
    </w:p>
    <w:p w14:paraId="3E85D12A" w14:textId="77777777" w:rsidR="00660F70" w:rsidRPr="00710F36" w:rsidRDefault="00660F70" w:rsidP="00692BBF">
      <w:pPr>
        <w:numPr>
          <w:ilvl w:val="0"/>
          <w:numId w:val="23"/>
        </w:numPr>
        <w:spacing w:before="0" w:after="0" w:line="276" w:lineRule="auto"/>
        <w:rPr>
          <w:rFonts w:ascii="Times New Roman" w:hAnsi="Times New Roman" w:cs="Times New Roman"/>
        </w:rPr>
      </w:pPr>
      <w:r w:rsidRPr="00710F36">
        <w:rPr>
          <w:rFonts w:ascii="Times New Roman" w:hAnsi="Times New Roman" w:cs="Times New Roman"/>
        </w:rPr>
        <w:t xml:space="preserve">lepsze uwzględnianie w działaniach bardziej spójnej polityki środowiskowej                            i efektywne podejmowanie wyzwań międzynarodowych, dotyczących </w:t>
      </w:r>
      <w:r w:rsidR="000E62C3" w:rsidRPr="00710F36">
        <w:rPr>
          <w:rFonts w:ascii="Times New Roman" w:hAnsi="Times New Roman" w:cs="Times New Roman"/>
        </w:rPr>
        <w:t>środowiska i</w:t>
      </w:r>
      <w:r w:rsidRPr="00710F36">
        <w:rPr>
          <w:rFonts w:ascii="Times New Roman" w:hAnsi="Times New Roman" w:cs="Times New Roman"/>
        </w:rPr>
        <w:t xml:space="preserve"> klimatu.</w:t>
      </w:r>
    </w:p>
    <w:p w14:paraId="2EB6091B" w14:textId="77777777" w:rsidR="00660F70" w:rsidRPr="00710F36" w:rsidRDefault="00660F70" w:rsidP="00692BBF">
      <w:pPr>
        <w:spacing w:before="0" w:after="0" w:line="276" w:lineRule="auto"/>
        <w:rPr>
          <w:rFonts w:ascii="Times New Roman" w:hAnsi="Times New Roman" w:cs="Times New Roman"/>
        </w:rPr>
      </w:pPr>
      <w:r w:rsidRPr="00710F36">
        <w:rPr>
          <w:rFonts w:ascii="Times New Roman" w:hAnsi="Times New Roman" w:cs="Times New Roman"/>
        </w:rPr>
        <w:t>Jednym z kluczowych elementów programu jest adaptacja do zmian klimatu, powiązana z wieloma innymi aspektami środowiskowymi, takimi jak ochrona gleby, zrównoważone środowisko miejskie, zrównoważona ochrona wód i środowiska morskiego. Siódmy Program zawiera wizję na rok 2050, w którym to roku obywatele mają się cieszyć dobrą jakością życia, z uwzględnieniem ekologicznych ograniczeń planety, w gospodarce nic się nie marnuje, różnorodność biologiczna jest przywracana, a niskoemisyjny wzrost - oddzielony od zużycia zasobów - wyznacza drogę rozwoju globalnego.</w:t>
      </w:r>
      <w:r w:rsidRPr="00710F36">
        <w:rPr>
          <w:rStyle w:val="Odwoanieprzypisudolnego"/>
          <w:rFonts w:ascii="Times New Roman" w:hAnsi="Times New Roman" w:cs="Times New Roman"/>
        </w:rPr>
        <w:footnoteReference w:id="3"/>
      </w:r>
    </w:p>
    <w:p w14:paraId="18882A47" w14:textId="77777777" w:rsidR="002B601A" w:rsidRPr="00710F36" w:rsidRDefault="00660F70" w:rsidP="00692BBF">
      <w:pPr>
        <w:spacing w:before="0" w:after="0" w:line="276" w:lineRule="auto"/>
        <w:rPr>
          <w:rFonts w:ascii="Times New Roman" w:hAnsi="Times New Roman" w:cs="Times New Roman"/>
        </w:rPr>
      </w:pPr>
      <w:r w:rsidRPr="00710F36">
        <w:rPr>
          <w:rFonts w:ascii="Times New Roman" w:hAnsi="Times New Roman" w:cs="Times New Roman"/>
        </w:rPr>
        <w:t xml:space="preserve">Podążając za priorytetami w powyższych dokumentach powstała Dyrektywa </w:t>
      </w:r>
      <w:r w:rsidRPr="00710F36">
        <w:rPr>
          <w:rFonts w:ascii="Times New Roman" w:hAnsi="Times New Roman" w:cs="Times New Roman"/>
        </w:rPr>
        <w:br/>
        <w:t xml:space="preserve">w sprawie czystszego powietrza dla Europy (CAFE), która na szczeblu unijnym stanowi główny instrument prawa w zakresie zanieczyszczeń powietrza. Jej pełna nazwa brzmi: Dyrektywa Parlamentu Europejskiego i Rady 2008/50/WE z dnia 21 maja 2008 r. w sprawie jakości powietrza i czystszego powietrza dla Europy. </w:t>
      </w:r>
      <w:r w:rsidRPr="00710F36">
        <w:rPr>
          <w:rStyle w:val="Odwoanieprzypisudolnego"/>
          <w:rFonts w:ascii="Times New Roman" w:hAnsi="Times New Roman" w:cs="Times New Roman"/>
        </w:rPr>
        <w:footnoteReference w:id="4"/>
      </w:r>
      <w:r w:rsidRPr="00710F36">
        <w:rPr>
          <w:rFonts w:ascii="Times New Roman" w:hAnsi="Times New Roman" w:cs="Times New Roman"/>
        </w:rPr>
        <w:t xml:space="preserve"> Dyrektywa wskazuje jak ważna jest walka z emisją zanieczyszczeń u źródła oraz identyfikacja i wdrażanie na szczeblu lokalnym, krajowym i wspólnotowym najskuteczniejszych środków mających na celu redukcję emisji. Z tego względu powinno się zapobiegać lub ograniczać emisję szkodliwych zanieczyszczeń powietrza oraz ustanowić właściwe cele dotyczące jakości powietrza z uwzględnieniem odpowiednich norm, wytycznych i programów Światowej Organizacji Zdrowia. Dokument wskazuje konieczność zmiany dotychczasowych dyrektyw w celu uwzględnienia najnowszych osiągnięć naukowych w zakresie czystości powietrza oraz w dziedzinie ochrony zdrowia, a także doświadczeń państw członkowskich. </w:t>
      </w:r>
    </w:p>
    <w:p w14:paraId="3ACA94A0" w14:textId="77777777" w:rsidR="00660F70" w:rsidRPr="00710F36" w:rsidRDefault="00660F70" w:rsidP="00692BBF">
      <w:pPr>
        <w:spacing w:before="0" w:after="0" w:line="276" w:lineRule="auto"/>
        <w:rPr>
          <w:rFonts w:ascii="Times New Roman" w:hAnsi="Times New Roman" w:cs="Times New Roman"/>
        </w:rPr>
      </w:pPr>
      <w:r w:rsidRPr="00710F36">
        <w:rPr>
          <w:rFonts w:ascii="Times New Roman" w:hAnsi="Times New Roman" w:cs="Times New Roman"/>
        </w:rPr>
        <w:t xml:space="preserve">W Polsce Dyrektywa CAFE weszła w życie 28 maja 2012 roku ustawą z dnia </w:t>
      </w:r>
      <w:r w:rsidRPr="00710F36">
        <w:rPr>
          <w:rFonts w:ascii="Times New Roman" w:hAnsi="Times New Roman" w:cs="Times New Roman"/>
        </w:rPr>
        <w:br/>
        <w:t xml:space="preserve">13 kwietnia 2012 r. o zmianie ustawy </w:t>
      </w:r>
      <w:r w:rsidRPr="00710F36">
        <w:rPr>
          <w:rFonts w:ascii="Times New Roman" w:hAnsi="Times New Roman" w:cs="Times New Roman"/>
          <w:iCs/>
        </w:rPr>
        <w:t>Prawo ochrony środowiska</w:t>
      </w:r>
      <w:r w:rsidRPr="00710F36">
        <w:rPr>
          <w:rFonts w:ascii="Times New Roman" w:hAnsi="Times New Roman" w:cs="Times New Roman"/>
        </w:rPr>
        <w:t xml:space="preserve"> oraz niektórych innych ustaw (Dz. U. z 2012, poz. 460). Poniżej wymieniono przepisy wykonawcze:</w:t>
      </w:r>
    </w:p>
    <w:p w14:paraId="08B485C3" w14:textId="77777777" w:rsidR="00660F70" w:rsidRPr="00710F36" w:rsidRDefault="00660F70" w:rsidP="00692BBF">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lastRenderedPageBreak/>
        <w:t>Rozporządzenie Ministra Środowiska z dnia 24 sierpnia 2012 r. w sprawie poziomów niektórych substancji w powietrzu (Dz. U. z 2012, poz. 1031)</w:t>
      </w:r>
      <w:r w:rsidRPr="00710F36">
        <w:rPr>
          <w:rStyle w:val="Odwoanieprzypisudolnego"/>
          <w:rFonts w:ascii="Times New Roman" w:hAnsi="Times New Roman" w:cs="Times New Roman"/>
        </w:rPr>
        <w:footnoteReference w:id="5"/>
      </w:r>
      <w:r w:rsidRPr="00710F36">
        <w:rPr>
          <w:rFonts w:ascii="Times New Roman" w:hAnsi="Times New Roman" w:cs="Times New Roman"/>
        </w:rPr>
        <w:t>;</w:t>
      </w:r>
    </w:p>
    <w:p w14:paraId="107C2FD5" w14:textId="77777777" w:rsidR="00660F70" w:rsidRPr="00710F36" w:rsidRDefault="00660F70" w:rsidP="00692BBF">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t>Rozporządzenie Ministra Środowiska z dnia 8 października 2019 r. zmieniające rozporządzenie w sprawie poziomów niektórych substancji w powietrzu (Dz.U. 2019, poz. 1931)</w:t>
      </w:r>
      <w:r w:rsidRPr="00710F36">
        <w:rPr>
          <w:rStyle w:val="Odwoanieprzypisudolnego"/>
          <w:rFonts w:ascii="Times New Roman" w:hAnsi="Times New Roman" w:cs="Times New Roman"/>
        </w:rPr>
        <w:footnoteReference w:id="6"/>
      </w:r>
      <w:r w:rsidRPr="00710F36">
        <w:rPr>
          <w:rFonts w:ascii="Times New Roman" w:hAnsi="Times New Roman" w:cs="Times New Roman"/>
        </w:rPr>
        <w:t>;</w:t>
      </w:r>
    </w:p>
    <w:p w14:paraId="0743B561" w14:textId="77777777" w:rsidR="00660F70" w:rsidRPr="00710F36" w:rsidRDefault="00660F70" w:rsidP="00692BBF">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t>Rozporządzenie Ministra Środowiska z dnia 8 czerwca 2018 r. w sprawie dokonywania oceny poziomów substancji w powietrzu (Dz.U. 2018, poz. 1119)</w:t>
      </w:r>
      <w:r w:rsidRPr="00710F36">
        <w:rPr>
          <w:rStyle w:val="Odwoanieprzypisudolnego"/>
          <w:rFonts w:ascii="Times New Roman" w:hAnsi="Times New Roman" w:cs="Times New Roman"/>
        </w:rPr>
        <w:footnoteReference w:id="7"/>
      </w:r>
      <w:r w:rsidRPr="00710F36">
        <w:rPr>
          <w:rFonts w:ascii="Times New Roman" w:hAnsi="Times New Roman" w:cs="Times New Roman"/>
        </w:rPr>
        <w:t>;</w:t>
      </w:r>
    </w:p>
    <w:p w14:paraId="4B920A27" w14:textId="77777777" w:rsidR="00660F70" w:rsidRPr="00710F36" w:rsidRDefault="00660F70" w:rsidP="00692BBF">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t xml:space="preserve">Rozporządzenie Ministra Środowiska z dnia 2 sierpnia 2012 r. w sprawie stref, </w:t>
      </w:r>
      <w:r w:rsidRPr="00710F36">
        <w:rPr>
          <w:rFonts w:ascii="Times New Roman" w:hAnsi="Times New Roman" w:cs="Times New Roman"/>
        </w:rPr>
        <w:br/>
        <w:t>w których dokonuje się oceny jakości powietrza (Dz. U. z 2012, poz. 914)</w:t>
      </w:r>
      <w:r w:rsidRPr="00710F36">
        <w:rPr>
          <w:rStyle w:val="Odwoanieprzypisudolnego"/>
          <w:rFonts w:ascii="Times New Roman" w:hAnsi="Times New Roman" w:cs="Times New Roman"/>
        </w:rPr>
        <w:footnoteReference w:id="8"/>
      </w:r>
      <w:r w:rsidRPr="00710F36">
        <w:rPr>
          <w:rFonts w:ascii="Times New Roman" w:hAnsi="Times New Roman" w:cs="Times New Roman"/>
        </w:rPr>
        <w:t>;</w:t>
      </w:r>
    </w:p>
    <w:p w14:paraId="3C9C51AF" w14:textId="77777777" w:rsidR="00660F70" w:rsidRPr="00710F36" w:rsidRDefault="00660F70" w:rsidP="00692BBF">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t>Rozporządzenie Ministra Środowiska z dnia 14 czerwca 2019 r. w sprawie programów ochrony powietrza oraz planów działań krótkoterminowych (Dz.U. 2019, poz. 1159)</w:t>
      </w:r>
      <w:r w:rsidRPr="00710F36">
        <w:rPr>
          <w:rStyle w:val="Odwoanieprzypisudolnego"/>
          <w:rFonts w:ascii="Times New Roman" w:hAnsi="Times New Roman" w:cs="Times New Roman"/>
        </w:rPr>
        <w:footnoteReference w:id="9"/>
      </w:r>
      <w:r w:rsidRPr="00710F36">
        <w:rPr>
          <w:rFonts w:ascii="Times New Roman" w:hAnsi="Times New Roman" w:cs="Times New Roman"/>
        </w:rPr>
        <w:t>;</w:t>
      </w:r>
    </w:p>
    <w:p w14:paraId="53F68668" w14:textId="77777777" w:rsidR="00660F70" w:rsidRPr="00710F36" w:rsidRDefault="00660F70" w:rsidP="00692BBF">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t>Rozporządzenie Ministra Środowiska z dnia 6 czerwca 2018 r. w sprawie zakresu i sposobu przekazywania informacji dotyczących zanieczyszczenia powietrza (Dz.U. 2018, poz. 1120)</w:t>
      </w:r>
      <w:r w:rsidRPr="00710F36">
        <w:rPr>
          <w:rStyle w:val="Odwoanieprzypisudolnego"/>
          <w:rFonts w:ascii="Times New Roman" w:hAnsi="Times New Roman" w:cs="Times New Roman"/>
        </w:rPr>
        <w:footnoteReference w:id="10"/>
      </w:r>
      <w:r w:rsidRPr="00710F36">
        <w:rPr>
          <w:rFonts w:ascii="Times New Roman" w:hAnsi="Times New Roman" w:cs="Times New Roman"/>
        </w:rPr>
        <w:t xml:space="preserve">; </w:t>
      </w:r>
    </w:p>
    <w:p w14:paraId="338F29D6" w14:textId="77777777" w:rsidR="00660F70" w:rsidRPr="00710F36" w:rsidRDefault="00660F70" w:rsidP="00692BBF">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t>Rozporządzenie Ministra Środowiska z dnia 13 września 2012 r. w sprawie sposobu obliczania wskaźników średniego narażenia oraz sposobu oceny dotrzymania pułapu stężenia ekspozycji (Dz. U. z 2012, poz. 1029)</w:t>
      </w:r>
      <w:r w:rsidRPr="00710F36">
        <w:rPr>
          <w:rStyle w:val="Odwoanieprzypisudolnego"/>
          <w:rFonts w:ascii="Times New Roman" w:hAnsi="Times New Roman" w:cs="Times New Roman"/>
        </w:rPr>
        <w:footnoteReference w:id="11"/>
      </w:r>
      <w:r w:rsidRPr="00710F36">
        <w:rPr>
          <w:rFonts w:ascii="Times New Roman" w:hAnsi="Times New Roman" w:cs="Times New Roman"/>
        </w:rPr>
        <w:t>;</w:t>
      </w:r>
    </w:p>
    <w:p w14:paraId="65879DE4" w14:textId="5749458B" w:rsidR="002B601A" w:rsidRPr="00863492" w:rsidRDefault="00660F70" w:rsidP="00863492">
      <w:pPr>
        <w:pStyle w:val="Akapitzlist"/>
        <w:numPr>
          <w:ilvl w:val="0"/>
          <w:numId w:val="19"/>
        </w:numPr>
        <w:spacing w:before="0" w:after="0" w:line="276" w:lineRule="auto"/>
        <w:rPr>
          <w:rFonts w:ascii="Times New Roman" w:hAnsi="Times New Roman" w:cs="Times New Roman"/>
        </w:rPr>
      </w:pPr>
      <w:r w:rsidRPr="00710F36">
        <w:rPr>
          <w:rFonts w:ascii="Times New Roman" w:hAnsi="Times New Roman" w:cs="Times New Roman"/>
        </w:rPr>
        <w:t>Rozporządzenie Ministra Środowiska z dnia 14 sierpnia 2012 r. w sprawie krajowego celu redukcji narażenia (Dz. U. z 2012, poz. 1030)</w:t>
      </w:r>
      <w:r w:rsidRPr="00710F36">
        <w:rPr>
          <w:rStyle w:val="Odwoanieprzypisudolnego"/>
          <w:rFonts w:ascii="Times New Roman" w:hAnsi="Times New Roman" w:cs="Times New Roman"/>
        </w:rPr>
        <w:footnoteReference w:id="12"/>
      </w:r>
      <w:r w:rsidRPr="00710F36">
        <w:rPr>
          <w:rFonts w:ascii="Times New Roman" w:hAnsi="Times New Roman" w:cs="Times New Roman"/>
        </w:rPr>
        <w:t>.</w:t>
      </w:r>
    </w:p>
    <w:p w14:paraId="1EC118C2" w14:textId="28927931" w:rsidR="00660F70" w:rsidRPr="00863492" w:rsidRDefault="00660F70" w:rsidP="00863492">
      <w:pPr>
        <w:pStyle w:val="Nagwek1"/>
        <w:numPr>
          <w:ilvl w:val="0"/>
          <w:numId w:val="46"/>
        </w:numPr>
      </w:pPr>
      <w:bookmarkStart w:id="4" w:name="_Toc27569147"/>
      <w:bookmarkStart w:id="5" w:name="_Toc57621115"/>
      <w:r w:rsidRPr="00863492">
        <w:t>Dokumenty strategiczne w zakresie ochrony powietrza</w:t>
      </w:r>
      <w:bookmarkEnd w:id="4"/>
      <w:bookmarkEnd w:id="5"/>
    </w:p>
    <w:p w14:paraId="70DF97A6" w14:textId="77777777" w:rsidR="002B601A" w:rsidRPr="00710F36" w:rsidRDefault="002B601A" w:rsidP="00692BBF">
      <w:pPr>
        <w:spacing w:before="0" w:after="0" w:line="276" w:lineRule="auto"/>
        <w:ind w:left="432" w:firstLine="0"/>
        <w:rPr>
          <w:rFonts w:ascii="Times New Roman" w:hAnsi="Times New Roman" w:cs="Times New Roman"/>
          <w:b/>
          <w:bCs/>
          <w:sz w:val="28"/>
          <w:szCs w:val="28"/>
        </w:rPr>
      </w:pPr>
    </w:p>
    <w:p w14:paraId="4CC9BEF4" w14:textId="5DDA0976"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Głównym strategicznym dokumentem wojewódzkim wyznaczającym cele w zakresie jakości powietrza atmosferycznego </w:t>
      </w:r>
      <w:r w:rsidRPr="00E12D45">
        <w:rPr>
          <w:rFonts w:ascii="Times New Roman" w:hAnsi="Times New Roman" w:cs="Times New Roman"/>
        </w:rPr>
        <w:t>jest</w:t>
      </w:r>
      <w:r w:rsidR="00A170B8" w:rsidRPr="00E12D45">
        <w:rPr>
          <w:rFonts w:ascii="Times New Roman" w:hAnsi="Times New Roman" w:cs="Times New Roman"/>
        </w:rPr>
        <w:t xml:space="preserve"> przyjęty Uchwałą nr VI/21/12/2020 z dnia 22 czerwca 2020 roku przez Sejmik Województwa Śląskiego "Program ochrony powietrza dla województwa śląskiego</w:t>
      </w:r>
      <w:r w:rsidR="00A170B8" w:rsidRPr="00E12D45">
        <w:rPr>
          <w:rStyle w:val="Odwoanieprzypisudolnego"/>
          <w:rFonts w:ascii="Times New Roman" w:hAnsi="Times New Roman" w:cs="Times New Roman"/>
        </w:rPr>
        <w:footnoteReference w:id="13"/>
      </w:r>
      <w:r w:rsidR="00A170B8" w:rsidRPr="00E12D45">
        <w:rPr>
          <w:rFonts w:ascii="Times New Roman" w:hAnsi="Times New Roman" w:cs="Times New Roman"/>
        </w:rPr>
        <w:t>.</w:t>
      </w:r>
      <w:r w:rsidR="00A170B8">
        <w:rPr>
          <w:rFonts w:ascii="Times New Roman" w:hAnsi="Times New Roman" w:cs="Times New Roman"/>
        </w:rPr>
        <w:t xml:space="preserve">   </w:t>
      </w:r>
      <w:r w:rsidRPr="00710F36">
        <w:rPr>
          <w:rFonts w:ascii="Times New Roman" w:hAnsi="Times New Roman" w:cs="Times New Roman"/>
        </w:rPr>
        <w:t xml:space="preserve"> </w:t>
      </w:r>
    </w:p>
    <w:p w14:paraId="1ABE485C" w14:textId="614ED839"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bCs/>
        </w:rPr>
        <w:t>Nadrzędnym celem aktualizacji Programu ochrony powietrza jest opracowanie działań naprawczych, których realizacja doprowadzi do poprawy jakości powietrza, co w konsekwencji spowoduje ograniczenie niekorzystnego wpływu zanieczyszczeń powietrza na zdrowie i życie mieszkańców województwa śląskiego. W trakcie prac nad aktualizacją dokumentu zweryfikowano zaplanowane i realizowane dotychczas działania naprawcze oraz opracowano katalog działań korygujących. Analizy oparto na aktualnych danych wejściowych</w:t>
      </w:r>
      <w:r w:rsidR="009E1ED5" w:rsidRPr="00710F36">
        <w:rPr>
          <w:rFonts w:ascii="Times New Roman" w:hAnsi="Times New Roman" w:cs="Times New Roman"/>
          <w:bCs/>
        </w:rPr>
        <w:t>, uwzględniono nowe uwarunkowan</w:t>
      </w:r>
      <w:r w:rsidRPr="00710F36">
        <w:rPr>
          <w:rFonts w:ascii="Times New Roman" w:hAnsi="Times New Roman" w:cs="Times New Roman"/>
          <w:bCs/>
        </w:rPr>
        <w:t>ia prawne, finansowe i organizacyjne oraz doświadczenia płynące z realizacji poprzednich Programów</w:t>
      </w:r>
      <w:r w:rsidR="00A170B8">
        <w:rPr>
          <w:rFonts w:ascii="Times New Roman" w:hAnsi="Times New Roman" w:cs="Times New Roman"/>
          <w:bCs/>
        </w:rPr>
        <w:t xml:space="preserve">. </w:t>
      </w:r>
      <w:r w:rsidRPr="00710F36">
        <w:rPr>
          <w:rFonts w:ascii="Times New Roman" w:hAnsi="Times New Roman" w:cs="Times New Roman"/>
          <w:bCs/>
        </w:rPr>
        <w:t xml:space="preserve">Wszystkie planowane zadania zostały </w:t>
      </w:r>
      <w:r w:rsidRPr="00710F36">
        <w:rPr>
          <w:rFonts w:ascii="Times New Roman" w:hAnsi="Times New Roman" w:cs="Times New Roman"/>
          <w:bCs/>
        </w:rPr>
        <w:lastRenderedPageBreak/>
        <w:t>przeanalizowane w kontekście zarówno ekologicznym, jak i ekonomicznym, a więc zostały wybrane tak, by w ramach zaangażowanych środków finansowych zapewnić uzyskanie jak największego efektu poprawy jakości powietrza.</w:t>
      </w:r>
      <w:r w:rsidRPr="00710F36">
        <w:rPr>
          <w:rFonts w:ascii="Times New Roman" w:hAnsi="Times New Roman" w:cs="Times New Roman"/>
        </w:rPr>
        <w:t xml:space="preserve"> </w:t>
      </w:r>
      <w:r w:rsidRPr="00710F36">
        <w:rPr>
          <w:rFonts w:ascii="Times New Roman" w:hAnsi="Times New Roman" w:cs="Times New Roman"/>
          <w:bCs/>
        </w:rPr>
        <w:t>Dokument aktualizacji Programu ochrony powietrza składa się z czterech części:</w:t>
      </w:r>
    </w:p>
    <w:p w14:paraId="10EAB503" w14:textId="77777777" w:rsidR="0084548B" w:rsidRPr="00710F36" w:rsidRDefault="0084548B" w:rsidP="00692BBF">
      <w:pPr>
        <w:numPr>
          <w:ilvl w:val="0"/>
          <w:numId w:val="24"/>
        </w:numPr>
        <w:spacing w:before="0" w:after="0" w:line="276" w:lineRule="auto"/>
        <w:ind w:left="426" w:hanging="426"/>
        <w:rPr>
          <w:rFonts w:ascii="Times New Roman" w:hAnsi="Times New Roman" w:cs="Times New Roman"/>
        </w:rPr>
      </w:pPr>
      <w:r w:rsidRPr="00710F36">
        <w:rPr>
          <w:rFonts w:ascii="Times New Roman" w:hAnsi="Times New Roman" w:cs="Times New Roman"/>
          <w:bCs/>
        </w:rPr>
        <w:t>opisowej, uwzględniającej charakterystykę stref objętych Programem, analizę stanu jakości powietrza w województwie, działania naprawcze wraz z możliwymi źródłami ich finansowania oraz plan działań krótkoterminowych.</w:t>
      </w:r>
    </w:p>
    <w:p w14:paraId="172EE16D" w14:textId="77777777" w:rsidR="0084548B" w:rsidRPr="00710F36" w:rsidRDefault="0084548B" w:rsidP="00692BBF">
      <w:pPr>
        <w:numPr>
          <w:ilvl w:val="0"/>
          <w:numId w:val="24"/>
        </w:numPr>
        <w:spacing w:before="0" w:after="0" w:line="276" w:lineRule="auto"/>
        <w:ind w:left="426" w:hanging="426"/>
        <w:rPr>
          <w:rFonts w:ascii="Times New Roman" w:hAnsi="Times New Roman" w:cs="Times New Roman"/>
        </w:rPr>
      </w:pPr>
      <w:r w:rsidRPr="00710F36">
        <w:rPr>
          <w:rFonts w:ascii="Times New Roman" w:hAnsi="Times New Roman" w:cs="Times New Roman"/>
          <w:bCs/>
        </w:rPr>
        <w:t>części wskazującej obowiązki i ograniczenia wynikające z Programu oraz sposób monitorowania postępu realizacji działań naprawczych.</w:t>
      </w:r>
    </w:p>
    <w:p w14:paraId="7C8AC1F3" w14:textId="77777777" w:rsidR="0084548B" w:rsidRPr="00710F36" w:rsidRDefault="0084548B" w:rsidP="00692BBF">
      <w:pPr>
        <w:numPr>
          <w:ilvl w:val="0"/>
          <w:numId w:val="24"/>
        </w:numPr>
        <w:spacing w:before="0" w:after="0" w:line="276" w:lineRule="auto"/>
        <w:ind w:left="426" w:hanging="426"/>
        <w:rPr>
          <w:rFonts w:ascii="Times New Roman" w:hAnsi="Times New Roman" w:cs="Times New Roman"/>
        </w:rPr>
      </w:pPr>
      <w:r w:rsidRPr="00710F36">
        <w:rPr>
          <w:rFonts w:ascii="Times New Roman" w:hAnsi="Times New Roman" w:cs="Times New Roman"/>
          <w:bCs/>
        </w:rPr>
        <w:t>uzasadniającej, w której zawarto: informacje dotyczące uwarunkowań wynikających z planów zagospodarowania przestrzennego, charakterystykę źródeł emisji wraz z bilansem zanieczyszczeń, analizę ekonomiczną możliwych do zastosowania działań oraz prognozy stanu jakości powietrza po zrealizowaniu działań naprawczych.</w:t>
      </w:r>
    </w:p>
    <w:p w14:paraId="723F7FAF" w14:textId="77777777" w:rsidR="0084548B" w:rsidRPr="00710F36" w:rsidRDefault="0084548B" w:rsidP="00692BBF">
      <w:pPr>
        <w:numPr>
          <w:ilvl w:val="0"/>
          <w:numId w:val="24"/>
        </w:numPr>
        <w:spacing w:before="0" w:after="0" w:line="276" w:lineRule="auto"/>
        <w:ind w:left="426" w:hanging="426"/>
        <w:rPr>
          <w:rFonts w:ascii="Times New Roman" w:hAnsi="Times New Roman" w:cs="Times New Roman"/>
        </w:rPr>
      </w:pPr>
      <w:r w:rsidRPr="00710F36">
        <w:rPr>
          <w:rFonts w:ascii="Times New Roman" w:hAnsi="Times New Roman" w:cs="Times New Roman"/>
          <w:bCs/>
        </w:rPr>
        <w:t>załączników, w których przedstawiono weryfikację wyników przeprowadzonego modelowania matematycznego rozkładu stężeń substancji w powietrzu oraz przebieg opiniowania projektu dokumentu. Zamieszczono w nich również mapy.</w:t>
      </w:r>
    </w:p>
    <w:p w14:paraId="091258E2" w14:textId="77777777" w:rsidR="00B429E9" w:rsidRPr="00710F36" w:rsidRDefault="00B429E9" w:rsidP="00692BBF">
      <w:pPr>
        <w:spacing w:before="0" w:after="0" w:line="276" w:lineRule="auto"/>
        <w:ind w:firstLine="708"/>
        <w:rPr>
          <w:rFonts w:ascii="Times New Roman" w:hAnsi="Times New Roman" w:cs="Times New Roman"/>
          <w:bCs/>
        </w:rPr>
      </w:pPr>
    </w:p>
    <w:p w14:paraId="1FE896C4" w14:textId="77777777" w:rsidR="0084548B" w:rsidRPr="00710F36" w:rsidRDefault="0084548B" w:rsidP="00692BBF">
      <w:pPr>
        <w:spacing w:before="0" w:after="0" w:line="276" w:lineRule="auto"/>
        <w:ind w:firstLine="708"/>
        <w:rPr>
          <w:rFonts w:ascii="Times New Roman" w:hAnsi="Times New Roman" w:cs="Times New Roman"/>
          <w:bCs/>
        </w:rPr>
      </w:pPr>
      <w:r w:rsidRPr="00710F36">
        <w:rPr>
          <w:rFonts w:ascii="Times New Roman" w:hAnsi="Times New Roman" w:cs="Times New Roman"/>
          <w:bCs/>
        </w:rPr>
        <w:t>Zasadność i wagę realizacji działań zawartych w aktualizacji Programu ochrony powietrza, najlepiej podkreślają wyniki badań dotyczących negatywnego wpływu substancji objętych Programem na środowisko oraz zdrowie ludzi. Szczególnie nieb</w:t>
      </w:r>
      <w:r w:rsidR="009E1ED5" w:rsidRPr="00710F36">
        <w:rPr>
          <w:rFonts w:ascii="Times New Roman" w:hAnsi="Times New Roman" w:cs="Times New Roman"/>
          <w:bCs/>
        </w:rPr>
        <w:t>ezpieczne jest długotrwałe nara</w:t>
      </w:r>
      <w:r w:rsidRPr="00710F36">
        <w:rPr>
          <w:rFonts w:ascii="Times New Roman" w:hAnsi="Times New Roman" w:cs="Times New Roman"/>
          <w:bCs/>
        </w:rPr>
        <w:t>żenie na wysokie stężenia pyłu zawieszonego, które może powodować szereg chorób, a bezpośrednie narażenie na pył (przez drogi oddechowe) prowadzi m.in. do nasilenia objawów chorobowych. Jak wynika z raportów Światowej Organizacji Zdrowia (WHO), długotrwałe narażenie na działanie pyłu zawieszonego PM2,5 skraca życie statystycznego mieszkańca UE o ponad 8 miesięcy, a w przypadku mieszkańców Polski – aż o 10 miesięcy. Grupami wysokiego ryzyka są osoby starsze, dzieci, oraz osoby mające problemy z sercem i układem oddechowym.</w:t>
      </w:r>
    </w:p>
    <w:p w14:paraId="38ECADAD" w14:textId="28C9E577" w:rsidR="0084548B" w:rsidRPr="00710F36" w:rsidRDefault="0084548B" w:rsidP="00692BBF">
      <w:pPr>
        <w:spacing w:before="0" w:after="0" w:line="276" w:lineRule="auto"/>
        <w:rPr>
          <w:rFonts w:ascii="Times New Roman" w:hAnsi="Times New Roman" w:cs="Times New Roman"/>
          <w:bCs/>
        </w:rPr>
      </w:pPr>
      <w:r w:rsidRPr="00710F36">
        <w:rPr>
          <w:rFonts w:ascii="Times New Roman" w:hAnsi="Times New Roman" w:cs="Times New Roman"/>
          <w:bCs/>
        </w:rPr>
        <w:t>Oddychanie zanieczyszczonym powietrzem powoduje problemy zdrowotne. To natomiast rodzi określone koszty, np.: potrzebnych konsultacji lekarskich, zakupu leków, ewentualnej hospitalizacji, jak również koszty nieobecności w pracy, czy w szkole. Koszty te określa się mianem pośrednich lub kosztów zewnętrznych złej jakości powietrza. Oszacowane</w:t>
      </w:r>
      <w:r w:rsidR="009E1ED5" w:rsidRPr="00710F36">
        <w:rPr>
          <w:rFonts w:ascii="Times New Roman" w:hAnsi="Times New Roman" w:cs="Times New Roman"/>
          <w:bCs/>
        </w:rPr>
        <w:t xml:space="preserve"> koszty zewnętrzne skutków nara</w:t>
      </w:r>
      <w:r w:rsidRPr="00710F36">
        <w:rPr>
          <w:rFonts w:ascii="Times New Roman" w:hAnsi="Times New Roman" w:cs="Times New Roman"/>
          <w:bCs/>
        </w:rPr>
        <w:t xml:space="preserve">żenia na występowanie podwyższonych stężeń zanieczyszczeń w powietrzu w skali województwa śląskiego opiewają na kwotę 6 mld zł rocznie. </w:t>
      </w:r>
    </w:p>
    <w:p w14:paraId="6ACFA2D5" w14:textId="205713B0" w:rsidR="0084548B" w:rsidRPr="00710F36" w:rsidRDefault="0084548B" w:rsidP="00692BBF">
      <w:pPr>
        <w:spacing w:before="0" w:after="0" w:line="276" w:lineRule="auto"/>
        <w:rPr>
          <w:rFonts w:ascii="Times New Roman" w:hAnsi="Times New Roman" w:cs="Times New Roman"/>
          <w:bCs/>
        </w:rPr>
      </w:pPr>
      <w:r w:rsidRPr="00710F36">
        <w:rPr>
          <w:rFonts w:ascii="Times New Roman" w:hAnsi="Times New Roman" w:cs="Times New Roman"/>
          <w:bCs/>
        </w:rPr>
        <w:t>Przełomową kwestią było przyjęcie przez Sejm</w:t>
      </w:r>
      <w:r w:rsidR="00F326A4">
        <w:rPr>
          <w:rFonts w:ascii="Times New Roman" w:hAnsi="Times New Roman" w:cs="Times New Roman"/>
          <w:bCs/>
        </w:rPr>
        <w:t>ik</w:t>
      </w:r>
      <w:r w:rsidRPr="00710F36">
        <w:rPr>
          <w:rFonts w:ascii="Times New Roman" w:hAnsi="Times New Roman" w:cs="Times New Roman"/>
          <w:bCs/>
        </w:rPr>
        <w:t xml:space="preserve"> Województwa Śląskiego Uchwały Nr V/36/1/2017 z dnia 7 kwietnia 2017 r. w sprawie wprowadzenia na obszarze województwa śląskiego ograniczeń w zakresie eksploatacji instalacji, w których następuje spalanie paliw.  W celu zapobieżenia negatywnemu oddziaływaniu na zdrowie ludzi i na środowisko, w granicach administracyjnych województwa śląskiego wprowadzono ograniczenia i zakazy obejmujące cały rok kalendarzowy określone ww. uchwałą. Rodzaje instalacji, dla których wprowadzono ograniczenia i zakazy w zakresie ich eksploatacji to instalacje, w których następuje spalanie paliw stałych w rozumieniu art. 3 pkt 3 ustawy z dnia 10 kwietnia 1997 roku Prawo energetyczne (tj. z dnia 4 kwietnia 2019 r., Dz. U. z 2019 roku, poz. 755), w szczególności kocioł, kominek i piec, jeżeli:</w:t>
      </w:r>
    </w:p>
    <w:p w14:paraId="3AA6AF2E" w14:textId="77777777" w:rsidR="0084548B" w:rsidRPr="00710F36" w:rsidRDefault="0084548B" w:rsidP="00692BBF">
      <w:pPr>
        <w:numPr>
          <w:ilvl w:val="0"/>
          <w:numId w:val="25"/>
        </w:numPr>
        <w:spacing w:before="0" w:after="0" w:line="276" w:lineRule="auto"/>
        <w:rPr>
          <w:rFonts w:ascii="Times New Roman" w:hAnsi="Times New Roman" w:cs="Times New Roman"/>
          <w:bCs/>
        </w:rPr>
      </w:pPr>
      <w:r w:rsidRPr="00710F36">
        <w:rPr>
          <w:rFonts w:ascii="Times New Roman" w:hAnsi="Times New Roman" w:cs="Times New Roman"/>
          <w:bCs/>
        </w:rPr>
        <w:lastRenderedPageBreak/>
        <w:t>dostarczają ciepło do systemu centralnego ogrzewania lub</w:t>
      </w:r>
    </w:p>
    <w:p w14:paraId="279B3D79" w14:textId="77777777" w:rsidR="0084548B" w:rsidRPr="00710F36" w:rsidRDefault="0084548B" w:rsidP="00692BBF">
      <w:pPr>
        <w:numPr>
          <w:ilvl w:val="0"/>
          <w:numId w:val="25"/>
        </w:numPr>
        <w:spacing w:before="0" w:after="0" w:line="276" w:lineRule="auto"/>
        <w:rPr>
          <w:rFonts w:ascii="Times New Roman" w:hAnsi="Times New Roman" w:cs="Times New Roman"/>
          <w:bCs/>
        </w:rPr>
      </w:pPr>
      <w:r w:rsidRPr="00710F36">
        <w:rPr>
          <w:rFonts w:ascii="Times New Roman" w:hAnsi="Times New Roman" w:cs="Times New Roman"/>
          <w:bCs/>
        </w:rPr>
        <w:t>wydzielają ciepło lub</w:t>
      </w:r>
    </w:p>
    <w:p w14:paraId="0992028F" w14:textId="77777777" w:rsidR="0084548B" w:rsidRPr="00710F36" w:rsidRDefault="0084548B" w:rsidP="00692BBF">
      <w:pPr>
        <w:numPr>
          <w:ilvl w:val="0"/>
          <w:numId w:val="25"/>
        </w:numPr>
        <w:spacing w:before="0" w:after="0" w:line="276" w:lineRule="auto"/>
        <w:rPr>
          <w:rFonts w:ascii="Times New Roman" w:hAnsi="Times New Roman" w:cs="Times New Roman"/>
          <w:bCs/>
        </w:rPr>
      </w:pPr>
      <w:r w:rsidRPr="00710F36">
        <w:rPr>
          <w:rFonts w:ascii="Times New Roman" w:hAnsi="Times New Roman" w:cs="Times New Roman"/>
          <w:bCs/>
        </w:rPr>
        <w:t>wydzielają ciepło i przenoszą je do innego nośnika.</w:t>
      </w:r>
    </w:p>
    <w:p w14:paraId="4178D2E2" w14:textId="77777777" w:rsidR="0084548B" w:rsidRPr="00710F36" w:rsidRDefault="0084548B" w:rsidP="00692BBF">
      <w:pPr>
        <w:spacing w:before="0" w:after="0" w:line="276" w:lineRule="auto"/>
        <w:ind w:firstLine="708"/>
        <w:rPr>
          <w:rFonts w:ascii="Times New Roman" w:hAnsi="Times New Roman" w:cs="Times New Roman"/>
          <w:bCs/>
        </w:rPr>
      </w:pPr>
      <w:r w:rsidRPr="00710F36">
        <w:rPr>
          <w:rFonts w:ascii="Times New Roman" w:hAnsi="Times New Roman" w:cs="Times New Roman"/>
          <w:bCs/>
        </w:rPr>
        <w:t>W przypadku instalacji, o których mowa w powyższym pkt 1, dopuszczono wyłącznie eksploatację instalacji, które spełniają minimum standard emisyjny zgodny z 5 klasą pod względem granicznych wartości emisji zanieczyszczeń normy PN-EN 303-5:2012, co potwierdza się zaświadczeniem wydanym przez jednostkę posiadającą w tym zakresie akredytację Polskiego Centrum Akredytacji lub innej jednostki akredytującej w Europie, będącej sygnatariuszem wielostronnego porozumienia o wzajemnym uznawaniu akredytacji EA (European co-operation for Accreditation). W przypadku pozosta</w:t>
      </w:r>
      <w:r w:rsidR="009E1ED5" w:rsidRPr="00710F36">
        <w:rPr>
          <w:rFonts w:ascii="Times New Roman" w:hAnsi="Times New Roman" w:cs="Times New Roman"/>
          <w:bCs/>
        </w:rPr>
        <w:t>ł</w:t>
      </w:r>
      <w:r w:rsidRPr="00710F36">
        <w:rPr>
          <w:rFonts w:ascii="Times New Roman" w:hAnsi="Times New Roman" w:cs="Times New Roman"/>
          <w:bCs/>
        </w:rPr>
        <w:t>ych instalacji, o których mowa w § 2 pkt 2 i pkt 3, dopuszcza się wyłącznie eksploatację instalacji (pkt 2 i pkt 3), które spełniają minimalne poziomy sezonowej efektywności energetycznej i normy emisji zanieczyszczeń dla sezonowego ogrzewania pomieszczeń określone w punkcie 1 i 2 załącznika II do Rozporządzenia Komisji (UE) 2015/1185 z dnia 24 kwietnia 2015 roku w sprawie wykonania dyrektywy Parlamentu Europejskiego i Rady 2009/125/WE w odniesieniu do wymogów dotyczących ekoprojektu dla miejscowych ogrzewaczy pomieszczeń na paliwo stałe. Podmiot eksploatujący instalację jest zobowiązany do wykazania spełniania wymagań określonych w niniejszym zapisie poprzez przedstawienie instrukcji dla instalatorów i użytkowników, o której mowa w punkcie 3 lit. a załącznika II w/w rozporządzenia.</w:t>
      </w:r>
    </w:p>
    <w:p w14:paraId="533F0503" w14:textId="77777777" w:rsidR="0084548B" w:rsidRPr="00710F36" w:rsidRDefault="0084548B" w:rsidP="00B14842">
      <w:pPr>
        <w:spacing w:before="0" w:after="0" w:line="276" w:lineRule="auto"/>
        <w:ind w:firstLine="708"/>
        <w:rPr>
          <w:rFonts w:ascii="Times New Roman" w:hAnsi="Times New Roman" w:cs="Times New Roman"/>
          <w:bCs/>
        </w:rPr>
      </w:pPr>
      <w:r w:rsidRPr="00710F36">
        <w:rPr>
          <w:rFonts w:ascii="Times New Roman" w:hAnsi="Times New Roman" w:cs="Times New Roman"/>
          <w:bCs/>
        </w:rPr>
        <w:t>We wszystkich instalacjach zakazano stosowania:</w:t>
      </w:r>
    </w:p>
    <w:p w14:paraId="33B026EC" w14:textId="77777777" w:rsidR="0084548B" w:rsidRPr="00710F36" w:rsidRDefault="0084548B" w:rsidP="00B14842">
      <w:pPr>
        <w:numPr>
          <w:ilvl w:val="0"/>
          <w:numId w:val="26"/>
        </w:numPr>
        <w:spacing w:before="0" w:after="0" w:line="276" w:lineRule="auto"/>
        <w:ind w:left="714" w:hanging="357"/>
        <w:rPr>
          <w:rFonts w:ascii="Times New Roman" w:hAnsi="Times New Roman" w:cs="Times New Roman"/>
          <w:bCs/>
        </w:rPr>
      </w:pPr>
      <w:r w:rsidRPr="00710F36">
        <w:rPr>
          <w:rFonts w:ascii="Times New Roman" w:hAnsi="Times New Roman" w:cs="Times New Roman"/>
          <w:bCs/>
        </w:rPr>
        <w:t>węgla brunatnego oraz paliw stałych produkowanych z wykorzystaniem tego węgla,</w:t>
      </w:r>
    </w:p>
    <w:p w14:paraId="07D1F59E" w14:textId="77777777" w:rsidR="0084548B" w:rsidRPr="00710F36" w:rsidRDefault="0084548B" w:rsidP="00B14842">
      <w:pPr>
        <w:numPr>
          <w:ilvl w:val="0"/>
          <w:numId w:val="26"/>
        </w:numPr>
        <w:spacing w:before="0" w:after="0" w:line="276" w:lineRule="auto"/>
        <w:ind w:left="714" w:hanging="357"/>
        <w:rPr>
          <w:rFonts w:ascii="Times New Roman" w:hAnsi="Times New Roman" w:cs="Times New Roman"/>
          <w:bCs/>
        </w:rPr>
      </w:pPr>
      <w:r w:rsidRPr="00710F36">
        <w:rPr>
          <w:rFonts w:ascii="Times New Roman" w:hAnsi="Times New Roman" w:cs="Times New Roman"/>
          <w:bCs/>
        </w:rPr>
        <w:t>mułów i flotokoncentratów węglowych oraz mieszanek produkowanych z ich wykorzystaniem,</w:t>
      </w:r>
    </w:p>
    <w:p w14:paraId="1CC865A0" w14:textId="77777777" w:rsidR="0084548B" w:rsidRPr="00710F36" w:rsidRDefault="0084548B" w:rsidP="00B14842">
      <w:pPr>
        <w:numPr>
          <w:ilvl w:val="0"/>
          <w:numId w:val="26"/>
        </w:numPr>
        <w:spacing w:before="0" w:after="0" w:line="276" w:lineRule="auto"/>
        <w:ind w:left="714" w:hanging="357"/>
        <w:rPr>
          <w:rFonts w:ascii="Times New Roman" w:hAnsi="Times New Roman" w:cs="Times New Roman"/>
          <w:bCs/>
        </w:rPr>
      </w:pPr>
      <w:r w:rsidRPr="00710F36">
        <w:rPr>
          <w:rFonts w:ascii="Times New Roman" w:hAnsi="Times New Roman" w:cs="Times New Roman"/>
          <w:bCs/>
        </w:rPr>
        <w:t>paliw, w których udział masowy węgla kamiennego o uziarnieniu poniżej 3 mm wynosi więcej niż 15 %,</w:t>
      </w:r>
    </w:p>
    <w:p w14:paraId="4EEF5994" w14:textId="77777777" w:rsidR="0084548B" w:rsidRPr="00710F36" w:rsidRDefault="0084548B" w:rsidP="00B14842">
      <w:pPr>
        <w:numPr>
          <w:ilvl w:val="0"/>
          <w:numId w:val="26"/>
        </w:numPr>
        <w:spacing w:before="0" w:after="0" w:line="276" w:lineRule="auto"/>
        <w:ind w:left="714" w:hanging="357"/>
        <w:rPr>
          <w:rFonts w:ascii="Times New Roman" w:hAnsi="Times New Roman" w:cs="Times New Roman"/>
          <w:bCs/>
        </w:rPr>
      </w:pPr>
      <w:r w:rsidRPr="00710F36">
        <w:rPr>
          <w:rFonts w:ascii="Times New Roman" w:hAnsi="Times New Roman" w:cs="Times New Roman"/>
          <w:bCs/>
        </w:rPr>
        <w:t>biomasy stałej, której wilgotność w stanie roboczym przekracza 20 %.</w:t>
      </w:r>
    </w:p>
    <w:p w14:paraId="4F4C7448" w14:textId="77777777" w:rsidR="0084548B" w:rsidRPr="00710F36" w:rsidRDefault="0084548B" w:rsidP="00B14842">
      <w:pPr>
        <w:tabs>
          <w:tab w:val="left" w:pos="2685"/>
        </w:tabs>
        <w:spacing w:before="0" w:after="0" w:line="276" w:lineRule="auto"/>
        <w:ind w:firstLine="0"/>
        <w:rPr>
          <w:rFonts w:ascii="Times New Roman" w:hAnsi="Times New Roman" w:cs="Times New Roman"/>
          <w:bCs/>
        </w:rPr>
      </w:pPr>
      <w:r w:rsidRPr="00710F36">
        <w:rPr>
          <w:rFonts w:ascii="Times New Roman" w:hAnsi="Times New Roman" w:cs="Times New Roman"/>
          <w:bCs/>
        </w:rPr>
        <w:tab/>
      </w:r>
    </w:p>
    <w:p w14:paraId="4315CF1D" w14:textId="77777777" w:rsidR="0084548B" w:rsidRPr="00710F36" w:rsidRDefault="0084548B" w:rsidP="00B14842">
      <w:pPr>
        <w:spacing w:before="0" w:after="0" w:line="276" w:lineRule="auto"/>
        <w:ind w:firstLine="0"/>
        <w:rPr>
          <w:rFonts w:ascii="Times New Roman" w:hAnsi="Times New Roman" w:cs="Times New Roman"/>
          <w:bCs/>
        </w:rPr>
      </w:pPr>
      <w:r w:rsidRPr="00710F36">
        <w:rPr>
          <w:rFonts w:ascii="Times New Roman" w:hAnsi="Times New Roman" w:cs="Times New Roman"/>
          <w:bCs/>
        </w:rPr>
        <w:t>Uchwała weszła w życie z dniem 1 września 2017 roku z następującymi wyjątkami:</w:t>
      </w:r>
    </w:p>
    <w:p w14:paraId="36B76706" w14:textId="77777777" w:rsidR="0084548B" w:rsidRPr="00710F36" w:rsidRDefault="0084548B" w:rsidP="00B14842">
      <w:pPr>
        <w:numPr>
          <w:ilvl w:val="1"/>
          <w:numId w:val="27"/>
        </w:numPr>
        <w:tabs>
          <w:tab w:val="clear" w:pos="1353"/>
          <w:tab w:val="num" w:pos="284"/>
        </w:tabs>
        <w:spacing w:before="0" w:after="0" w:line="276" w:lineRule="auto"/>
        <w:ind w:left="284" w:hanging="284"/>
        <w:rPr>
          <w:rFonts w:ascii="Times New Roman" w:hAnsi="Times New Roman" w:cs="Times New Roman"/>
          <w:bCs/>
        </w:rPr>
      </w:pPr>
      <w:r w:rsidRPr="00710F36">
        <w:rPr>
          <w:rFonts w:ascii="Times New Roman" w:hAnsi="Times New Roman" w:cs="Times New Roman"/>
          <w:bCs/>
        </w:rPr>
        <w:t>wymagania wskazane w dla instalacji z pkt 1, których eksploatacja rozpoczęła się przed 1 września 2017 roku będą obowiązywać:</w:t>
      </w:r>
    </w:p>
    <w:p w14:paraId="34F822B4" w14:textId="77777777" w:rsidR="0084548B" w:rsidRPr="00710F36" w:rsidRDefault="0084548B" w:rsidP="00B14842">
      <w:pPr>
        <w:numPr>
          <w:ilvl w:val="2"/>
          <w:numId w:val="27"/>
        </w:numPr>
        <w:tabs>
          <w:tab w:val="clear" w:pos="2160"/>
          <w:tab w:val="num" w:pos="1134"/>
        </w:tabs>
        <w:spacing w:before="0" w:after="0" w:line="276" w:lineRule="auto"/>
        <w:ind w:left="1134" w:hanging="283"/>
        <w:rPr>
          <w:rFonts w:ascii="Times New Roman" w:hAnsi="Times New Roman" w:cs="Times New Roman"/>
          <w:bCs/>
        </w:rPr>
      </w:pPr>
      <w:r w:rsidRPr="00710F36">
        <w:rPr>
          <w:rFonts w:ascii="Times New Roman" w:hAnsi="Times New Roman" w:cs="Times New Roman"/>
          <w:bCs/>
        </w:rPr>
        <w:t>od 1 stycznia 2022 roku w przypadku instalacji eksploatowanych w okresie powyżej 10 lat od daty ich produkcji lub nieposiadających tabliczki znamionowej,</w:t>
      </w:r>
    </w:p>
    <w:p w14:paraId="2E581ED8" w14:textId="77777777" w:rsidR="0084548B" w:rsidRPr="00710F36" w:rsidRDefault="0084548B" w:rsidP="00B14842">
      <w:pPr>
        <w:numPr>
          <w:ilvl w:val="2"/>
          <w:numId w:val="27"/>
        </w:numPr>
        <w:tabs>
          <w:tab w:val="clear" w:pos="2160"/>
          <w:tab w:val="num" w:pos="1134"/>
        </w:tabs>
        <w:spacing w:before="0" w:after="0" w:line="276" w:lineRule="auto"/>
        <w:ind w:left="1134" w:hanging="327"/>
        <w:rPr>
          <w:rFonts w:ascii="Times New Roman" w:hAnsi="Times New Roman" w:cs="Times New Roman"/>
          <w:bCs/>
        </w:rPr>
      </w:pPr>
      <w:r w:rsidRPr="00710F36">
        <w:rPr>
          <w:rFonts w:ascii="Times New Roman" w:hAnsi="Times New Roman" w:cs="Times New Roman"/>
          <w:bCs/>
        </w:rPr>
        <w:t>od 1 stycznia 2024 roku w przypadku instalacji eksploatowanych w okresie od 5 do 10 lat od daty ich produkcji,</w:t>
      </w:r>
    </w:p>
    <w:p w14:paraId="05A41AF1" w14:textId="77777777" w:rsidR="0084548B" w:rsidRPr="00710F36" w:rsidRDefault="0084548B" w:rsidP="00B14842">
      <w:pPr>
        <w:numPr>
          <w:ilvl w:val="2"/>
          <w:numId w:val="27"/>
        </w:numPr>
        <w:tabs>
          <w:tab w:val="clear" w:pos="2160"/>
          <w:tab w:val="num" w:pos="1134"/>
        </w:tabs>
        <w:spacing w:before="0" w:after="0" w:line="276" w:lineRule="auto"/>
        <w:ind w:left="1134" w:hanging="283"/>
        <w:rPr>
          <w:rFonts w:ascii="Times New Roman" w:hAnsi="Times New Roman" w:cs="Times New Roman"/>
          <w:bCs/>
        </w:rPr>
      </w:pPr>
      <w:r w:rsidRPr="00710F36">
        <w:rPr>
          <w:rFonts w:ascii="Times New Roman" w:hAnsi="Times New Roman" w:cs="Times New Roman"/>
          <w:bCs/>
        </w:rPr>
        <w:t>od 1 stycznia 2026 roku w przypadku instalacji eksploatowanych w okresie poniżej 5 lat od daty ich produkcji,</w:t>
      </w:r>
    </w:p>
    <w:p w14:paraId="03AA3432" w14:textId="5E78638A" w:rsidR="0084548B" w:rsidRPr="00710F36" w:rsidRDefault="0084548B" w:rsidP="00B14842">
      <w:pPr>
        <w:numPr>
          <w:ilvl w:val="2"/>
          <w:numId w:val="27"/>
        </w:numPr>
        <w:tabs>
          <w:tab w:val="clear" w:pos="2160"/>
          <w:tab w:val="num" w:pos="1134"/>
        </w:tabs>
        <w:spacing w:before="0" w:after="0" w:line="276" w:lineRule="auto"/>
        <w:ind w:left="1134" w:hanging="327"/>
        <w:rPr>
          <w:rFonts w:ascii="Times New Roman" w:hAnsi="Times New Roman" w:cs="Times New Roman"/>
          <w:bCs/>
        </w:rPr>
      </w:pPr>
      <w:r w:rsidRPr="00710F36">
        <w:rPr>
          <w:rFonts w:ascii="Times New Roman" w:hAnsi="Times New Roman" w:cs="Times New Roman"/>
          <w:bCs/>
        </w:rPr>
        <w:t>od 1 stycznia 2028 roku w przypadku instalacji spełniających wymagania w zakresie emisji zanieczyszczeń określonych dla klasy 3 lub klasy 4 według normy PN-EN 303-5:2012,</w:t>
      </w:r>
    </w:p>
    <w:p w14:paraId="33A10ED3" w14:textId="77777777" w:rsidR="0084548B" w:rsidRPr="00710F36" w:rsidRDefault="0084548B" w:rsidP="00B14842">
      <w:pPr>
        <w:numPr>
          <w:ilvl w:val="1"/>
          <w:numId w:val="27"/>
        </w:numPr>
        <w:tabs>
          <w:tab w:val="clear" w:pos="1353"/>
          <w:tab w:val="num" w:pos="284"/>
        </w:tabs>
        <w:spacing w:before="0" w:after="0" w:line="276" w:lineRule="auto"/>
        <w:ind w:left="284" w:hanging="284"/>
        <w:rPr>
          <w:rFonts w:ascii="Times New Roman" w:hAnsi="Times New Roman" w:cs="Times New Roman"/>
          <w:bCs/>
        </w:rPr>
      </w:pPr>
      <w:r w:rsidRPr="00710F36">
        <w:rPr>
          <w:rFonts w:ascii="Times New Roman" w:hAnsi="Times New Roman" w:cs="Times New Roman"/>
          <w:bCs/>
        </w:rPr>
        <w:t>wymagania wskazane dla instalacji z pkt 2 i pkt 3, których eksploatacja rozpoczęła się przed 1 września 2017 roku, będą obowiązywać od 1 stycznia 2023 roku, chyba że instalacje te będą:</w:t>
      </w:r>
    </w:p>
    <w:p w14:paraId="44C27205" w14:textId="77777777" w:rsidR="0084548B" w:rsidRPr="00710F36" w:rsidRDefault="0084548B" w:rsidP="00B14842">
      <w:pPr>
        <w:numPr>
          <w:ilvl w:val="2"/>
          <w:numId w:val="27"/>
        </w:numPr>
        <w:tabs>
          <w:tab w:val="num" w:pos="1134"/>
        </w:tabs>
        <w:spacing w:before="0" w:after="0" w:line="276" w:lineRule="auto"/>
        <w:ind w:hanging="1353"/>
        <w:rPr>
          <w:rFonts w:ascii="Times New Roman" w:hAnsi="Times New Roman" w:cs="Times New Roman"/>
          <w:bCs/>
        </w:rPr>
      </w:pPr>
      <w:r w:rsidRPr="00710F36">
        <w:rPr>
          <w:rFonts w:ascii="Times New Roman" w:hAnsi="Times New Roman" w:cs="Times New Roman"/>
          <w:bCs/>
        </w:rPr>
        <w:t>osiągać sprawność cieplną na poziomie co najmniej 80 % lub</w:t>
      </w:r>
    </w:p>
    <w:p w14:paraId="729CFA96" w14:textId="77777777" w:rsidR="0084548B" w:rsidRPr="00710F36" w:rsidRDefault="0084548B" w:rsidP="00B14842">
      <w:pPr>
        <w:numPr>
          <w:ilvl w:val="2"/>
          <w:numId w:val="27"/>
        </w:numPr>
        <w:tabs>
          <w:tab w:val="clear" w:pos="2160"/>
          <w:tab w:val="num" w:pos="1134"/>
        </w:tabs>
        <w:spacing w:before="0" w:after="0" w:line="276" w:lineRule="auto"/>
        <w:ind w:left="1134" w:hanging="327"/>
        <w:rPr>
          <w:rFonts w:ascii="Times New Roman" w:hAnsi="Times New Roman" w:cs="Times New Roman"/>
          <w:bCs/>
        </w:rPr>
      </w:pPr>
      <w:r w:rsidRPr="00710F36">
        <w:rPr>
          <w:rFonts w:ascii="Times New Roman" w:hAnsi="Times New Roman" w:cs="Times New Roman"/>
          <w:bCs/>
        </w:rPr>
        <w:lastRenderedPageBreak/>
        <w:t>zostaną wyposażone w urządzenie zapewniające redukcję emisji pyłu do wartości określonych w punkcie 2 lit. a załącznika II do Rozporządzenia Komisji (UE) 2015/1185 z dnia 24 kwietnia 2015 roku w sprawie wykonania dyrektywy Parlamentu Europejskiego i Rady 2009/125/WE w odniesieniu do wymogów dotyczących ekoprojektu dla miejscowych ogrzewaczy pomieszczeń na paliwo stałe</w:t>
      </w:r>
      <w:r w:rsidRPr="00710F36">
        <w:rPr>
          <w:rStyle w:val="Odwoanieprzypisudolnego"/>
          <w:rFonts w:ascii="Times New Roman" w:hAnsi="Times New Roman" w:cs="Times New Roman"/>
          <w:bCs/>
        </w:rPr>
        <w:footnoteReference w:id="14"/>
      </w:r>
      <w:r w:rsidRPr="00710F36">
        <w:rPr>
          <w:rFonts w:ascii="Times New Roman" w:hAnsi="Times New Roman" w:cs="Times New Roman"/>
          <w:bCs/>
        </w:rPr>
        <w:t>.</w:t>
      </w:r>
    </w:p>
    <w:p w14:paraId="0B46455B" w14:textId="77777777" w:rsidR="0084548B" w:rsidRPr="00710F36" w:rsidRDefault="0084548B" w:rsidP="00B14842">
      <w:pPr>
        <w:spacing w:before="0" w:after="0" w:line="276" w:lineRule="auto"/>
        <w:ind w:firstLine="708"/>
        <w:rPr>
          <w:rFonts w:ascii="Times New Roman" w:hAnsi="Times New Roman" w:cs="Times New Roman"/>
          <w:szCs w:val="24"/>
        </w:rPr>
      </w:pPr>
      <w:r w:rsidRPr="00710F36">
        <w:rPr>
          <w:rFonts w:ascii="Times New Roman" w:hAnsi="Times New Roman" w:cs="Times New Roman"/>
        </w:rPr>
        <w:t>Działanie naprawcze u źródła polegają na wymianie niskosprawnych urządzeń, wykorzystywanych w indywidualnych systemach grzewczych o mocy do 1 MW wg priorytetów:</w:t>
      </w:r>
    </w:p>
    <w:p w14:paraId="21DF6716" w14:textId="77777777" w:rsidR="0084548B" w:rsidRPr="00710F36" w:rsidRDefault="0084548B" w:rsidP="00B14842">
      <w:pPr>
        <w:pStyle w:val="Akapitzlist"/>
        <w:numPr>
          <w:ilvl w:val="0"/>
          <w:numId w:val="2"/>
        </w:numPr>
        <w:spacing w:before="0" w:after="0" w:line="276" w:lineRule="auto"/>
        <w:rPr>
          <w:rFonts w:ascii="Times New Roman" w:hAnsi="Times New Roman" w:cs="Times New Roman"/>
        </w:rPr>
      </w:pPr>
      <w:r w:rsidRPr="00710F36">
        <w:rPr>
          <w:rFonts w:ascii="Times New Roman" w:hAnsi="Times New Roman" w:cs="Times New Roman"/>
        </w:rPr>
        <w:t xml:space="preserve">Wymiana urządzeń wykorzystujących paliwa stałe, </w:t>
      </w:r>
    </w:p>
    <w:p w14:paraId="12828538" w14:textId="77777777" w:rsidR="0084548B" w:rsidRPr="00710F36" w:rsidRDefault="0084548B" w:rsidP="00B14842">
      <w:pPr>
        <w:pStyle w:val="Akapitzlist"/>
        <w:numPr>
          <w:ilvl w:val="0"/>
          <w:numId w:val="2"/>
        </w:numPr>
        <w:spacing w:before="0" w:after="0" w:line="276" w:lineRule="auto"/>
        <w:rPr>
          <w:rFonts w:ascii="Times New Roman" w:hAnsi="Times New Roman" w:cs="Times New Roman"/>
        </w:rPr>
      </w:pPr>
      <w:r w:rsidRPr="00710F36">
        <w:rPr>
          <w:rFonts w:ascii="Times New Roman" w:hAnsi="Times New Roman" w:cs="Times New Roman"/>
        </w:rPr>
        <w:t>Wymiana urządzeń niskosprawnych zasilanych innymi paliwami,</w:t>
      </w:r>
    </w:p>
    <w:p w14:paraId="343D8119" w14:textId="77777777" w:rsidR="0084548B" w:rsidRPr="00710F36" w:rsidRDefault="0084548B" w:rsidP="00B14842">
      <w:pPr>
        <w:pStyle w:val="Akapitzlist"/>
        <w:numPr>
          <w:ilvl w:val="0"/>
          <w:numId w:val="2"/>
        </w:numPr>
        <w:spacing w:before="0" w:after="0" w:line="276" w:lineRule="auto"/>
        <w:rPr>
          <w:rFonts w:ascii="Times New Roman" w:hAnsi="Times New Roman" w:cs="Times New Roman"/>
        </w:rPr>
      </w:pPr>
      <w:r w:rsidRPr="00710F36">
        <w:rPr>
          <w:rFonts w:ascii="Times New Roman" w:hAnsi="Times New Roman" w:cs="Times New Roman"/>
        </w:rPr>
        <w:t>Termomodernizacja.</w:t>
      </w:r>
    </w:p>
    <w:p w14:paraId="368E680F" w14:textId="77777777" w:rsidR="0084548B" w:rsidRPr="00710F36" w:rsidRDefault="0084548B" w:rsidP="00B14842">
      <w:pPr>
        <w:spacing w:before="0" w:after="0" w:line="276" w:lineRule="auto"/>
        <w:rPr>
          <w:rFonts w:ascii="Times New Roman" w:hAnsi="Times New Roman" w:cs="Times New Roman"/>
        </w:rPr>
      </w:pPr>
      <w:r w:rsidRPr="00710F36">
        <w:rPr>
          <w:rFonts w:ascii="Times New Roman" w:hAnsi="Times New Roman" w:cs="Times New Roman"/>
        </w:rPr>
        <w:t xml:space="preserve">Wymiana źródeł ciepła powinna dotyczyć w pierwszej kolejności urządzeń opalanych paliwami stałymi na: </w:t>
      </w:r>
    </w:p>
    <w:p w14:paraId="103AE856" w14:textId="77777777" w:rsidR="0084548B" w:rsidRPr="00710F36" w:rsidRDefault="0084548B" w:rsidP="00B14842">
      <w:pPr>
        <w:pStyle w:val="Akapitzlist"/>
        <w:numPr>
          <w:ilvl w:val="0"/>
          <w:numId w:val="8"/>
        </w:numPr>
        <w:spacing w:before="0" w:after="0" w:line="276" w:lineRule="auto"/>
        <w:rPr>
          <w:rFonts w:ascii="Times New Roman" w:hAnsi="Times New Roman" w:cs="Times New Roman"/>
        </w:rPr>
      </w:pPr>
      <w:r w:rsidRPr="00710F36">
        <w:rPr>
          <w:rFonts w:ascii="Times New Roman" w:hAnsi="Times New Roman" w:cs="Times New Roman"/>
        </w:rPr>
        <w:t xml:space="preserve">Sieć ciepłowniczą </w:t>
      </w:r>
    </w:p>
    <w:p w14:paraId="3EEFD966" w14:textId="77777777" w:rsidR="0084548B" w:rsidRPr="00710F36" w:rsidRDefault="0084548B" w:rsidP="00B14842">
      <w:pPr>
        <w:pStyle w:val="Akapitzlist"/>
        <w:numPr>
          <w:ilvl w:val="0"/>
          <w:numId w:val="8"/>
        </w:numPr>
        <w:spacing w:before="0" w:after="0" w:line="276" w:lineRule="auto"/>
        <w:rPr>
          <w:rFonts w:ascii="Times New Roman" w:hAnsi="Times New Roman" w:cs="Times New Roman"/>
        </w:rPr>
      </w:pPr>
      <w:r w:rsidRPr="00710F36">
        <w:rPr>
          <w:rFonts w:ascii="Times New Roman" w:hAnsi="Times New Roman" w:cs="Times New Roman"/>
        </w:rPr>
        <w:t xml:space="preserve">Urządzenia opalane gazem </w:t>
      </w:r>
    </w:p>
    <w:p w14:paraId="1273F3B3" w14:textId="77777777" w:rsidR="0084548B" w:rsidRPr="00710F36" w:rsidRDefault="0084548B" w:rsidP="00692BBF">
      <w:pPr>
        <w:pStyle w:val="Akapitzlist"/>
        <w:numPr>
          <w:ilvl w:val="0"/>
          <w:numId w:val="8"/>
        </w:numPr>
        <w:spacing w:before="0" w:after="0" w:line="276" w:lineRule="auto"/>
        <w:rPr>
          <w:rFonts w:ascii="Times New Roman" w:hAnsi="Times New Roman" w:cs="Times New Roman"/>
        </w:rPr>
      </w:pPr>
      <w:r w:rsidRPr="00710F36">
        <w:rPr>
          <w:rFonts w:ascii="Times New Roman" w:hAnsi="Times New Roman" w:cs="Times New Roman"/>
        </w:rPr>
        <w:t xml:space="preserve">Urządzenia opalane olejem </w:t>
      </w:r>
    </w:p>
    <w:p w14:paraId="0558E51C" w14:textId="77777777" w:rsidR="0084548B" w:rsidRPr="00710F36" w:rsidRDefault="0084548B" w:rsidP="00692BBF">
      <w:pPr>
        <w:pStyle w:val="Akapitzlist"/>
        <w:numPr>
          <w:ilvl w:val="0"/>
          <w:numId w:val="8"/>
        </w:numPr>
        <w:spacing w:before="0" w:after="0" w:line="276" w:lineRule="auto"/>
        <w:rPr>
          <w:rFonts w:ascii="Times New Roman" w:hAnsi="Times New Roman" w:cs="Times New Roman"/>
        </w:rPr>
      </w:pPr>
      <w:r w:rsidRPr="00710F36">
        <w:rPr>
          <w:rFonts w:ascii="Times New Roman" w:hAnsi="Times New Roman" w:cs="Times New Roman"/>
        </w:rPr>
        <w:t xml:space="preserve">Urządzenia opalane paliwem stałym spełniające określone wymagania jakościowe, </w:t>
      </w:r>
    </w:p>
    <w:p w14:paraId="3E5A16CC" w14:textId="77777777" w:rsidR="0084548B" w:rsidRPr="00710F36" w:rsidRDefault="0084548B" w:rsidP="00692BBF">
      <w:pPr>
        <w:pStyle w:val="Akapitzlist"/>
        <w:numPr>
          <w:ilvl w:val="0"/>
          <w:numId w:val="8"/>
        </w:numPr>
        <w:spacing w:before="0" w:after="0" w:line="276" w:lineRule="auto"/>
        <w:rPr>
          <w:rFonts w:ascii="Times New Roman" w:hAnsi="Times New Roman" w:cs="Times New Roman"/>
        </w:rPr>
      </w:pPr>
      <w:r w:rsidRPr="00710F36">
        <w:rPr>
          <w:rFonts w:ascii="Times New Roman" w:hAnsi="Times New Roman" w:cs="Times New Roman"/>
        </w:rPr>
        <w:t xml:space="preserve">Ogrzewanie elektryczne. </w:t>
      </w:r>
    </w:p>
    <w:p w14:paraId="21296FB8" w14:textId="77777777" w:rsidR="00B429E9" w:rsidRPr="00710F36" w:rsidRDefault="00B429E9" w:rsidP="00692BBF">
      <w:pPr>
        <w:pStyle w:val="Akapitzlist"/>
        <w:spacing w:before="0" w:after="0" w:line="276" w:lineRule="auto"/>
        <w:ind w:left="1069" w:firstLine="0"/>
        <w:rPr>
          <w:rFonts w:ascii="Times New Roman" w:hAnsi="Times New Roman" w:cs="Times New Roman"/>
        </w:rPr>
      </w:pPr>
    </w:p>
    <w:p w14:paraId="4DAFB6FE"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Wymagania jakościowe dla urządzeń na paliwa stałe zostały określone w normie </w:t>
      </w:r>
      <w:r w:rsidRPr="00710F36">
        <w:rPr>
          <w:rFonts w:ascii="Times New Roman" w:hAnsi="Times New Roman" w:cs="Times New Roman"/>
        </w:rPr>
        <w:br/>
        <w:t xml:space="preserve">PN-EN 303-5:2012. </w:t>
      </w:r>
    </w:p>
    <w:p w14:paraId="690BFD3F"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Dopuszcza się również wymianę starych niskosprawnych urządzeń opalanych innymi paliwami jak gaz czy olej. Wymiana dotyczy zmiany na nowe urządzenia lub podłączenie do sieci ciepłowniczej. Nie ma możliwości uzyskania dofinansowania do instalacji nowego urządzenia grzewczego w przypadku odłączenia od sieci ciepłowniczej z inicjatywy odbiorcy ciepła. </w:t>
      </w:r>
    </w:p>
    <w:p w14:paraId="0BFF44F6"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Wsparcie finansowe dotyczy zakupu urządzeń grzewczych w miejsce wymienianych, </w:t>
      </w:r>
      <w:r w:rsidRPr="00710F36">
        <w:rPr>
          <w:rFonts w:ascii="Times New Roman" w:hAnsi="Times New Roman" w:cs="Times New Roman"/>
        </w:rPr>
        <w:br/>
        <w:t>a także może być połączone z wykonaniem termomodernizacji obiektów w celu zmniejszenia strat ciepła i obniżenia zużycia ciepła.</w:t>
      </w:r>
    </w:p>
    <w:p w14:paraId="5B055A7F" w14:textId="77777777" w:rsidR="0084548B" w:rsidRPr="00710F36" w:rsidRDefault="0084548B"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Umowy udzielenia dofinansowania mieszkańcom lub innym podmiotom powinny zawierać zobowiązania beneficjentów do dobrowolnego poddania się możliwości kontroli sprawdzającej trwałą likwidację starego urządzenia na paliwo stałe i kontynuację użytkowania dofinansowanego kotła/instalacji. W przypadku udzielania dofinansowania do zakupu urządzenia na paliwo stałe, beneficjent powinien zobowiązać się do stosowania paliwa o parametrach dopuszczonych przez producenta kotła, co również powinno podlegać weryfikacji (np. na podstawie faktur zakupu paliwa). </w:t>
      </w:r>
    </w:p>
    <w:p w14:paraId="776D9EC3"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szCs w:val="24"/>
        </w:rPr>
        <w:t xml:space="preserve">System dofinansowania nie obejmuje udzielania dotacji na instalowanie urządzeń alternatywnych np.: takich jak kolektor słoneczny w przypadku niezastosowania wymiany źródła ciepła na wysokosprawne urządzenie niskoemisyjne. Instalowanie urządzeń </w:t>
      </w:r>
      <w:r w:rsidRPr="00710F36">
        <w:rPr>
          <w:rFonts w:ascii="Times New Roman" w:hAnsi="Times New Roman" w:cs="Times New Roman"/>
          <w:szCs w:val="24"/>
        </w:rPr>
        <w:lastRenderedPageBreak/>
        <w:t xml:space="preserve">alternatywnych </w:t>
      </w:r>
      <w:r w:rsidR="009E1ED5" w:rsidRPr="00710F36">
        <w:rPr>
          <w:rFonts w:ascii="Times New Roman" w:hAnsi="Times New Roman" w:cs="Times New Roman"/>
          <w:szCs w:val="24"/>
        </w:rPr>
        <w:t>jak np.: kolektory słoneczne przy</w:t>
      </w:r>
      <w:r w:rsidRPr="00710F36">
        <w:rPr>
          <w:rFonts w:ascii="Times New Roman" w:hAnsi="Times New Roman" w:cs="Times New Roman"/>
          <w:szCs w:val="24"/>
        </w:rPr>
        <w:t xml:space="preserve"> zmodernizowanych, niskoemisyjnych </w:t>
      </w:r>
      <w:r w:rsidR="009E1ED5" w:rsidRPr="00710F36">
        <w:rPr>
          <w:rFonts w:ascii="Times New Roman" w:hAnsi="Times New Roman" w:cs="Times New Roman"/>
          <w:szCs w:val="24"/>
        </w:rPr>
        <w:t xml:space="preserve">źródłach ogrzewania, </w:t>
      </w:r>
      <w:r w:rsidRPr="00710F36">
        <w:rPr>
          <w:rFonts w:ascii="Times New Roman" w:hAnsi="Times New Roman" w:cs="Times New Roman"/>
          <w:szCs w:val="24"/>
        </w:rPr>
        <w:t>ma najniższy prior</w:t>
      </w:r>
      <w:r w:rsidR="009E1ED5" w:rsidRPr="00710F36">
        <w:rPr>
          <w:rFonts w:ascii="Times New Roman" w:hAnsi="Times New Roman" w:cs="Times New Roman"/>
          <w:szCs w:val="24"/>
        </w:rPr>
        <w:t>ytet w zakresie działań</w:t>
      </w:r>
      <w:r w:rsidRPr="00710F36">
        <w:rPr>
          <w:rFonts w:ascii="Times New Roman" w:hAnsi="Times New Roman" w:cs="Times New Roman"/>
          <w:szCs w:val="24"/>
        </w:rPr>
        <w:t xml:space="preserve"> służących ochronie powietrza.</w:t>
      </w:r>
    </w:p>
    <w:p w14:paraId="43709CDF"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Termomodernizacja, jako działanie wspomagające osiągnięcie efektów ekologicznych powinna być w pierwszej kolejności wykonywana w odniesieniu do obiektów wykorzystujących do ogrzewania paliwa stałe lub w trakcie ich wymiany. Priorytety wykonywania termomodernizacji: </w:t>
      </w:r>
    </w:p>
    <w:p w14:paraId="523EDE91"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1) Termomodernizacja obiektów ogrzewanych paliwem stałym lub połączona </w:t>
      </w:r>
      <w:r w:rsidRPr="00710F36">
        <w:rPr>
          <w:rFonts w:ascii="Times New Roman" w:hAnsi="Times New Roman" w:cs="Times New Roman"/>
        </w:rPr>
        <w:br/>
        <w:t xml:space="preserve">z wymianą źródła wykorzystującego paliwa stałe, </w:t>
      </w:r>
    </w:p>
    <w:p w14:paraId="50ED4C6C"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2) Termomodernizacja obiektów ogrzewanych innymi paliwami niż paliwa stałe.</w:t>
      </w:r>
    </w:p>
    <w:p w14:paraId="3A99ACB7" w14:textId="77777777" w:rsidR="00B429E9" w:rsidRPr="00710F36" w:rsidRDefault="00B429E9" w:rsidP="00692BBF">
      <w:pPr>
        <w:spacing w:before="0" w:after="0" w:line="276" w:lineRule="auto"/>
        <w:rPr>
          <w:rFonts w:ascii="Times New Roman" w:hAnsi="Times New Roman" w:cs="Times New Roman"/>
        </w:rPr>
      </w:pPr>
    </w:p>
    <w:p w14:paraId="3483CE62" w14:textId="77777777" w:rsidR="0084548B" w:rsidRPr="00710F36" w:rsidRDefault="0084548B" w:rsidP="00692BBF">
      <w:pPr>
        <w:spacing w:before="0" w:after="0" w:line="276" w:lineRule="auto"/>
        <w:rPr>
          <w:rFonts w:ascii="Times New Roman" w:hAnsi="Times New Roman" w:cs="Times New Roman"/>
          <w:b/>
        </w:rPr>
      </w:pPr>
      <w:r w:rsidRPr="00710F36">
        <w:rPr>
          <w:rFonts w:ascii="Times New Roman" w:hAnsi="Times New Roman" w:cs="Times New Roman"/>
          <w:b/>
        </w:rPr>
        <w:t xml:space="preserve"> „Czyste powietrze”</w:t>
      </w:r>
    </w:p>
    <w:p w14:paraId="3F9160A4" w14:textId="77777777" w:rsidR="00B429E9" w:rsidRPr="00710F36" w:rsidRDefault="00B429E9" w:rsidP="00692BBF">
      <w:pPr>
        <w:spacing w:before="0" w:after="0" w:line="276" w:lineRule="auto"/>
        <w:rPr>
          <w:rFonts w:ascii="Times New Roman" w:hAnsi="Times New Roman" w:cs="Times New Roman"/>
          <w:b/>
        </w:rPr>
      </w:pPr>
    </w:p>
    <w:p w14:paraId="473541A7"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Celem programu „Czyste powietrze” jest ograniczenie emisji szkodliwych substancji do atmosfery, które powstają na skutek ogrzewania domów jednorodzinnych z wykorzystaniem przestarzałych źródeł ciepła oraz niskiej jakości paliwa. Program oferuje dofinansowanie wymiany starych i nieefektywnych źródeł ciepła na paliwo stałe na nowoczesne źródła ciepła spełniające najwyższe normy, jak i przeprowadzenie towarzyszących temu prac termomodernizacyjnych budynku.</w:t>
      </w:r>
    </w:p>
    <w:p w14:paraId="612487D8"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Jednym z głównych powodów problemu smogu w naszym kraju jest tak zwana niska emisja, czyli uwalnianie do atmosfery szkodliwych substancji m. in. z </w:t>
      </w:r>
      <w:r w:rsidR="00630336" w:rsidRPr="00710F36">
        <w:rPr>
          <w:rFonts w:ascii="Times New Roman" w:hAnsi="Times New Roman" w:cs="Times New Roman"/>
        </w:rPr>
        <w:t>zabudowy jednorodzinnej</w:t>
      </w:r>
      <w:r w:rsidRPr="00710F36">
        <w:rPr>
          <w:rFonts w:ascii="Times New Roman" w:hAnsi="Times New Roman" w:cs="Times New Roman"/>
        </w:rPr>
        <w:t>. Sama wymiana źródła ogrzewania nie jest wystarczająca. Bez odpowiedniej izolacji domu ciepło może szybko przenikać na zewnątrz. Wiele domów w Polsce zostało zbudowanych w czasach, kiedy jeszcze nie stosowano skutecznej izolacji cieplnej, co prowadzi do dużych strat i marnowania energii, a także do wyższych rachunków za ogrzewanie. Dlatego tak ważna jest termomodernizacja domów, która dodatkowo wpłynie na oszczędności w zapotrzebowaniu na ogrzewanie.</w:t>
      </w:r>
    </w:p>
    <w:p w14:paraId="517C640D"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Inwestycje dofinansowane z programu „Czyste powietrze” zapewniają lepsze zarządzanie energią cieplną w domu o każdej porze roku. Ocieplenie b</w:t>
      </w:r>
      <w:r w:rsidR="00630336" w:rsidRPr="00710F36">
        <w:rPr>
          <w:rFonts w:ascii="Times New Roman" w:hAnsi="Times New Roman" w:cs="Times New Roman"/>
        </w:rPr>
        <w:t>udynku połączone z wymianą stolarki okiennej</w:t>
      </w:r>
      <w:r w:rsidRPr="00710F36">
        <w:rPr>
          <w:rFonts w:ascii="Times New Roman" w:hAnsi="Times New Roman" w:cs="Times New Roman"/>
        </w:rPr>
        <w:t xml:space="preserve"> pozwala zmniejszyć roczne wydatki na ogrzewanie nawet o 40%.</w:t>
      </w:r>
    </w:p>
    <w:p w14:paraId="2C1726DB"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Adresatami Programu są właściciele lub współwłaściciele jednorodzinnych budynków mieszkalnych lub wydzielonych w budynkach jednorodzinnych lokali mieszkalnych z wyodrębnioną księgą wieczystą oraz osoby, które uzyskały zgodę na rozpoczęcie budowy jednorodzinnego budynku mieszkalnego, a budynek nie został jeszcze przekazany lub zgłoszony do użytkowania. Mogą oni wnioskować o dotację </w:t>
      </w:r>
      <w:r w:rsidR="00630336" w:rsidRPr="00710F36">
        <w:rPr>
          <w:rFonts w:ascii="Times New Roman" w:hAnsi="Times New Roman" w:cs="Times New Roman"/>
        </w:rPr>
        <w:t>i/</w:t>
      </w:r>
      <w:r w:rsidRPr="00710F36">
        <w:rPr>
          <w:rFonts w:ascii="Times New Roman" w:hAnsi="Times New Roman" w:cs="Times New Roman"/>
        </w:rPr>
        <w:t>lub pożyczkę przeznaczoną na wymianę źródła ciepła oraz pra</w:t>
      </w:r>
      <w:r w:rsidR="00630336" w:rsidRPr="00710F36">
        <w:rPr>
          <w:rFonts w:ascii="Times New Roman" w:hAnsi="Times New Roman" w:cs="Times New Roman"/>
        </w:rPr>
        <w:t xml:space="preserve">ce związane z termomodernizacją albo zakup i montaż źródła ogrzewania spełniającego wytyczne programu. </w:t>
      </w:r>
      <w:r w:rsidRPr="00710F36">
        <w:rPr>
          <w:rFonts w:ascii="Times New Roman" w:hAnsi="Times New Roman" w:cs="Times New Roman"/>
        </w:rPr>
        <w:t>Wielkość dofinansowania jest zależna od wysokości miesięcznego dochodu na osobę w gospodarstwie domowym wnioskodawcy, a zakres prac objęty dofinansowywaniem od wieku budynku.</w:t>
      </w:r>
    </w:p>
    <w:p w14:paraId="0F3A7B20"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 xml:space="preserve">„Czyste powietrze” to kompleksowy program, którego celem jest zmniejszenie lub uniknięcie emisji pyłów i innych zanieczyszczeń wprowadzanych do atmosfery </w:t>
      </w:r>
      <w:r w:rsidR="009E1ED5" w:rsidRPr="00710F36">
        <w:rPr>
          <w:rFonts w:ascii="Times New Roman" w:hAnsi="Times New Roman" w:cs="Times New Roman"/>
        </w:rPr>
        <w:t>w gospodarstwach jednorodzinnych</w:t>
      </w:r>
      <w:r w:rsidRPr="00710F36">
        <w:rPr>
          <w:rFonts w:ascii="Times New Roman" w:hAnsi="Times New Roman" w:cs="Times New Roman"/>
        </w:rPr>
        <w:t>. Program skupia się na wymianie starych pieców i kotłów na paliwo stałe oraz termomodernizacji budynków jednorodzinnych, by efektywnie zarzą</w:t>
      </w:r>
      <w:r w:rsidR="009E1ED5" w:rsidRPr="00710F36">
        <w:rPr>
          <w:rFonts w:ascii="Times New Roman" w:hAnsi="Times New Roman" w:cs="Times New Roman"/>
        </w:rPr>
        <w:t xml:space="preserve">dzać </w:t>
      </w:r>
      <w:r w:rsidR="009E1ED5" w:rsidRPr="00710F36">
        <w:rPr>
          <w:rFonts w:ascii="Times New Roman" w:hAnsi="Times New Roman" w:cs="Times New Roman"/>
        </w:rPr>
        <w:lastRenderedPageBreak/>
        <w:t>energią. Działania te nie tylko pomagają</w:t>
      </w:r>
      <w:r w:rsidRPr="00710F36">
        <w:rPr>
          <w:rFonts w:ascii="Times New Roman" w:hAnsi="Times New Roman" w:cs="Times New Roman"/>
        </w:rPr>
        <w:t xml:space="preserve"> chronić środowisko naturalne i zdrowie </w:t>
      </w:r>
      <w:r w:rsidR="009E1ED5" w:rsidRPr="00710F36">
        <w:rPr>
          <w:rFonts w:ascii="Times New Roman" w:hAnsi="Times New Roman" w:cs="Times New Roman"/>
        </w:rPr>
        <w:t>mieszkańców, ale także przynoszą</w:t>
      </w:r>
      <w:r w:rsidRPr="00710F36">
        <w:rPr>
          <w:rFonts w:ascii="Times New Roman" w:hAnsi="Times New Roman" w:cs="Times New Roman"/>
        </w:rPr>
        <w:t xml:space="preserve"> oszczędności finansowe w domowym budżecie.</w:t>
      </w:r>
    </w:p>
    <w:p w14:paraId="51922CC0" w14:textId="77777777"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Program przewiduje dofinansowanie m.in.:</w:t>
      </w:r>
    </w:p>
    <w:p w14:paraId="6FCBAF71" w14:textId="77777777" w:rsidR="0084548B" w:rsidRPr="00710F36" w:rsidRDefault="0084548B" w:rsidP="00692BBF">
      <w:pPr>
        <w:numPr>
          <w:ilvl w:val="0"/>
          <w:numId w:val="28"/>
        </w:numPr>
        <w:spacing w:before="0" w:after="0" w:line="276" w:lineRule="auto"/>
        <w:ind w:hanging="357"/>
        <w:rPr>
          <w:rFonts w:ascii="Times New Roman" w:hAnsi="Times New Roman" w:cs="Times New Roman"/>
        </w:rPr>
      </w:pPr>
      <w:r w:rsidRPr="00710F36">
        <w:rPr>
          <w:rFonts w:ascii="Times New Roman" w:hAnsi="Times New Roman" w:cs="Times New Roman"/>
        </w:rPr>
        <w:t>wymiany starych źródeł ciepła (pieców i kotłów na paliwo stałe) oraz zakup i montaż nowych źródeł ciepła spełniających wymagania Programu,</w:t>
      </w:r>
    </w:p>
    <w:p w14:paraId="74167F41" w14:textId="77777777" w:rsidR="0084548B" w:rsidRPr="00710F36" w:rsidRDefault="0084548B" w:rsidP="00692BBF">
      <w:pPr>
        <w:numPr>
          <w:ilvl w:val="0"/>
          <w:numId w:val="28"/>
        </w:numPr>
        <w:spacing w:before="0" w:after="0" w:line="276" w:lineRule="auto"/>
        <w:ind w:hanging="357"/>
        <w:rPr>
          <w:rFonts w:ascii="Times New Roman" w:hAnsi="Times New Roman" w:cs="Times New Roman"/>
        </w:rPr>
      </w:pPr>
      <w:r w:rsidRPr="00710F36">
        <w:rPr>
          <w:rFonts w:ascii="Times New Roman" w:hAnsi="Times New Roman" w:cs="Times New Roman"/>
        </w:rPr>
        <w:t>docieplenia przegród budynku,</w:t>
      </w:r>
    </w:p>
    <w:p w14:paraId="1E1CCE89" w14:textId="77777777" w:rsidR="0084548B" w:rsidRPr="00710F36" w:rsidRDefault="0084548B" w:rsidP="00692BBF">
      <w:pPr>
        <w:numPr>
          <w:ilvl w:val="0"/>
          <w:numId w:val="28"/>
        </w:numPr>
        <w:spacing w:before="0" w:after="0" w:line="276" w:lineRule="auto"/>
        <w:ind w:hanging="357"/>
        <w:rPr>
          <w:rFonts w:ascii="Times New Roman" w:hAnsi="Times New Roman" w:cs="Times New Roman"/>
        </w:rPr>
      </w:pPr>
      <w:r w:rsidRPr="00710F36">
        <w:rPr>
          <w:rFonts w:ascii="Times New Roman" w:hAnsi="Times New Roman" w:cs="Times New Roman"/>
        </w:rPr>
        <w:t>wymiany stolarki okiennej i drzwiowej,</w:t>
      </w:r>
    </w:p>
    <w:p w14:paraId="522C233A" w14:textId="77777777" w:rsidR="0084548B" w:rsidRPr="00710F36" w:rsidRDefault="0084548B" w:rsidP="00692BBF">
      <w:pPr>
        <w:numPr>
          <w:ilvl w:val="0"/>
          <w:numId w:val="28"/>
        </w:numPr>
        <w:spacing w:before="0" w:after="0" w:line="276" w:lineRule="auto"/>
        <w:ind w:hanging="357"/>
        <w:rPr>
          <w:rFonts w:ascii="Times New Roman" w:hAnsi="Times New Roman" w:cs="Times New Roman"/>
        </w:rPr>
      </w:pPr>
      <w:r w:rsidRPr="00710F36">
        <w:rPr>
          <w:rFonts w:ascii="Times New Roman" w:hAnsi="Times New Roman" w:cs="Times New Roman"/>
        </w:rPr>
        <w:t>instalacji odnawialnych źródeł energii (kolektorów słonecznych i instalacji fotowoltaicznej),</w:t>
      </w:r>
    </w:p>
    <w:p w14:paraId="02505086" w14:textId="77777777" w:rsidR="0084548B" w:rsidRPr="00710F36" w:rsidRDefault="0084548B" w:rsidP="00692BBF">
      <w:pPr>
        <w:numPr>
          <w:ilvl w:val="0"/>
          <w:numId w:val="28"/>
        </w:numPr>
        <w:spacing w:before="0" w:after="0" w:line="276" w:lineRule="auto"/>
        <w:ind w:hanging="357"/>
        <w:rPr>
          <w:rFonts w:ascii="Times New Roman" w:hAnsi="Times New Roman" w:cs="Times New Roman"/>
        </w:rPr>
      </w:pPr>
      <w:r w:rsidRPr="00710F36">
        <w:rPr>
          <w:rFonts w:ascii="Times New Roman" w:hAnsi="Times New Roman" w:cs="Times New Roman"/>
        </w:rPr>
        <w:t>montażu wentylacji mechanicznej z odzyskiem ciepła.</w:t>
      </w:r>
    </w:p>
    <w:p w14:paraId="5E2DE019" w14:textId="6F554BC8" w:rsidR="0084548B" w:rsidRPr="00710F36" w:rsidRDefault="0084548B" w:rsidP="00692BBF">
      <w:pPr>
        <w:spacing w:before="0" w:after="0" w:line="276" w:lineRule="auto"/>
        <w:rPr>
          <w:rFonts w:ascii="Times New Roman" w:hAnsi="Times New Roman" w:cs="Times New Roman"/>
        </w:rPr>
      </w:pPr>
      <w:r w:rsidRPr="00710F36">
        <w:rPr>
          <w:rFonts w:ascii="Times New Roman" w:hAnsi="Times New Roman" w:cs="Times New Roman"/>
        </w:rPr>
        <w:t>Warunek podstawowy dla budynków istniejących to wymiana starego pieca/kotła na paliwo stałe na nowe źródło ciepła spełniające wymagania Programu</w:t>
      </w:r>
      <w:r w:rsidR="00A170B8">
        <w:rPr>
          <w:rFonts w:ascii="Times New Roman" w:hAnsi="Times New Roman" w:cs="Times New Roman"/>
        </w:rPr>
        <w:t>.</w:t>
      </w:r>
    </w:p>
    <w:p w14:paraId="20FAFA80" w14:textId="77777777" w:rsidR="0084548B" w:rsidRPr="00710F36" w:rsidRDefault="00630336" w:rsidP="00692BBF">
      <w:pPr>
        <w:spacing w:before="0" w:after="0" w:line="276" w:lineRule="auto"/>
        <w:rPr>
          <w:rFonts w:ascii="Times New Roman" w:hAnsi="Times New Roman" w:cs="Times New Roman"/>
        </w:rPr>
      </w:pPr>
      <w:r w:rsidRPr="00710F36">
        <w:rPr>
          <w:rFonts w:ascii="Times New Roman" w:hAnsi="Times New Roman" w:cs="Times New Roman"/>
        </w:rPr>
        <w:t>Biorąc udział w Programie można</w:t>
      </w:r>
      <w:r w:rsidR="0084548B" w:rsidRPr="00710F36">
        <w:rPr>
          <w:rFonts w:ascii="Times New Roman" w:hAnsi="Times New Roman" w:cs="Times New Roman"/>
        </w:rPr>
        <w:t xml:space="preserve"> uzyskać zwrot części poniesionych kosztów. Maksymalny możli</w:t>
      </w:r>
      <w:r w:rsidR="000909EB" w:rsidRPr="00710F36">
        <w:rPr>
          <w:rFonts w:ascii="Times New Roman" w:hAnsi="Times New Roman" w:cs="Times New Roman"/>
        </w:rPr>
        <w:t>wy koszt, do</w:t>
      </w:r>
      <w:r w:rsidR="0084548B" w:rsidRPr="00710F36">
        <w:rPr>
          <w:rFonts w:ascii="Times New Roman" w:hAnsi="Times New Roman" w:cs="Times New Roman"/>
        </w:rPr>
        <w:t xml:space="preserve"> którego liczone jest dofinansowanie to 53 tys. zł. Minimalny koszt kwalifikowany przedsięwzięcia to 7 tys. zł. Wielkość dofinansowania jest zależna od wysokości miesięcznego dochodu na osobę w gospodarstwie domowym wnioskodawcy</w:t>
      </w:r>
      <w:r w:rsidRPr="00710F36">
        <w:rPr>
          <w:rFonts w:ascii="Times New Roman" w:hAnsi="Times New Roman" w:cs="Times New Roman"/>
        </w:rPr>
        <w:t>.</w:t>
      </w:r>
    </w:p>
    <w:p w14:paraId="4BC408E7" w14:textId="508EDE1E" w:rsidR="00B429E9" w:rsidRPr="00710F36" w:rsidRDefault="00352589" w:rsidP="00B14842">
      <w:pPr>
        <w:spacing w:before="0" w:after="0" w:line="276" w:lineRule="auto"/>
        <w:rPr>
          <w:rFonts w:ascii="Times New Roman" w:hAnsi="Times New Roman" w:cs="Times New Roman"/>
        </w:rPr>
      </w:pPr>
      <w:r w:rsidRPr="00710F36">
        <w:rPr>
          <w:rFonts w:ascii="Times New Roman" w:hAnsi="Times New Roman" w:cs="Times New Roman"/>
        </w:rPr>
        <w:t xml:space="preserve">Nawet </w:t>
      </w:r>
      <w:r w:rsidR="003F066F" w:rsidRPr="00710F36">
        <w:rPr>
          <w:rFonts w:ascii="Times New Roman" w:hAnsi="Times New Roman" w:cs="Times New Roman"/>
        </w:rPr>
        <w:t xml:space="preserve">do </w:t>
      </w:r>
      <w:r w:rsidRPr="00710F36">
        <w:rPr>
          <w:rFonts w:ascii="Times New Roman" w:hAnsi="Times New Roman" w:cs="Times New Roman"/>
        </w:rPr>
        <w:t>37 tys. zł dotacji na wymianę kopciucha i termomodernizację domu mogą otrzymać osoby o najniższych dochodach w ramach drugiej części p</w:t>
      </w:r>
      <w:r w:rsidR="003F066F" w:rsidRPr="00710F36">
        <w:rPr>
          <w:rFonts w:ascii="Times New Roman" w:hAnsi="Times New Roman" w:cs="Times New Roman"/>
        </w:rPr>
        <w:t xml:space="preserve">rogramu „Czyste Powietrze” 2.0. </w:t>
      </w:r>
      <w:r w:rsidRPr="00710F36">
        <w:rPr>
          <w:rFonts w:ascii="Times New Roman" w:hAnsi="Times New Roman" w:cs="Times New Roman"/>
        </w:rPr>
        <w:t>Wojewódzki Fundusz Ochrony Środowiska i Gospodarki Wodnej w Katowicach rozpoczął 21 października 2020 r. przyjmowanie wniosków.</w:t>
      </w:r>
      <w:r w:rsidR="003F066F" w:rsidRPr="00710F36">
        <w:rPr>
          <w:rFonts w:ascii="Times New Roman" w:hAnsi="Times New Roman" w:cs="Times New Roman"/>
        </w:rPr>
        <w:t xml:space="preserve"> </w:t>
      </w:r>
      <w:r w:rsidRPr="00710F36">
        <w:rPr>
          <w:rFonts w:ascii="Times New Roman" w:hAnsi="Times New Roman" w:cs="Times New Roman"/>
        </w:rPr>
        <w:t>Drugi tzw. podwyższony poziom dofinansowania (w tym wypadku maksymalna łączna dotacja do 37 tysięcy zł) jest adresowany do osób, których dochód netto na osobę w gospodarstwie domowym nie przekracza 1400 zł (w przypadku gospodarstw jednoosobowych 1960 zł) miesięcznie.</w:t>
      </w:r>
      <w:r w:rsidR="003F066F" w:rsidRPr="00710F36">
        <w:rPr>
          <w:rFonts w:ascii="Times New Roman" w:hAnsi="Times New Roman" w:cs="Times New Roman"/>
        </w:rPr>
        <w:t xml:space="preserve"> </w:t>
      </w:r>
      <w:r w:rsidRPr="00710F36">
        <w:rPr>
          <w:rFonts w:ascii="Times New Roman" w:hAnsi="Times New Roman" w:cs="Times New Roman"/>
        </w:rPr>
        <w:t>Osoba fizyczna, która zamierza złożyć wniosek o przyznanie podwyższonego poziomu dofinansowania do wojewódzkiego funduszu ochrony środowiska i gospodarki wodnej do dnia złożenia wniosku powinna uzyskać od wójta (zgodnie z miejscem jej zamieszkania) zaświadczenie o wysokości przeciętnego miesięcznego dochodu przypadającego na jednego członka jej gospodarstwa domowego. Zaświadczenie to wydaje Gminny Ośrodek Pomocy Społecznej przy ul. Centralnej 57.</w:t>
      </w:r>
      <w:r w:rsidR="003F066F" w:rsidRPr="00710F36">
        <w:rPr>
          <w:rStyle w:val="Odwoanieprzypisudolnego"/>
          <w:rFonts w:ascii="Times New Roman" w:hAnsi="Times New Roman" w:cs="Times New Roman"/>
        </w:rPr>
        <w:footnoteReference w:id="15"/>
      </w:r>
    </w:p>
    <w:p w14:paraId="3A96545E" w14:textId="5DF73CD9" w:rsidR="007A25FC" w:rsidRPr="00710F36" w:rsidRDefault="0084548B" w:rsidP="00863492">
      <w:pPr>
        <w:pStyle w:val="Nagwek1"/>
        <w:numPr>
          <w:ilvl w:val="1"/>
          <w:numId w:val="27"/>
        </w:numPr>
      </w:pPr>
      <w:bookmarkStart w:id="6" w:name="_Toc57621116"/>
      <w:bookmarkStart w:id="7" w:name="_Toc437256679"/>
      <w:r w:rsidRPr="00710F36">
        <w:t>Gminne dokumenty strategiczne</w:t>
      </w:r>
      <w:bookmarkEnd w:id="6"/>
      <w:r w:rsidRPr="00710F36">
        <w:t xml:space="preserve"> </w:t>
      </w:r>
      <w:bookmarkEnd w:id="7"/>
    </w:p>
    <w:p w14:paraId="342F7ACF" w14:textId="77777777" w:rsidR="00B429E9" w:rsidRPr="00710F36" w:rsidRDefault="00B429E9" w:rsidP="00692BBF">
      <w:pPr>
        <w:spacing w:before="0" w:after="0" w:line="276" w:lineRule="auto"/>
        <w:rPr>
          <w:rFonts w:ascii="Times New Roman" w:hAnsi="Times New Roman" w:cs="Times New Roman"/>
        </w:rPr>
      </w:pPr>
    </w:p>
    <w:p w14:paraId="1C8716D1" w14:textId="7E6A536D" w:rsidR="0084548B" w:rsidRPr="00710F36" w:rsidRDefault="00352589" w:rsidP="00692BBF">
      <w:pPr>
        <w:spacing w:before="0" w:after="0" w:line="276" w:lineRule="auto"/>
        <w:ind w:firstLine="0"/>
        <w:rPr>
          <w:rFonts w:ascii="Times New Roman" w:hAnsi="Times New Roman" w:cs="Times New Roman"/>
        </w:rPr>
      </w:pPr>
      <w:r w:rsidRPr="00710F36">
        <w:rPr>
          <w:rFonts w:ascii="Times New Roman" w:hAnsi="Times New Roman" w:cs="Times New Roman"/>
        </w:rPr>
        <w:t>Gmina Kobiór</w:t>
      </w:r>
      <w:r w:rsidR="005A5635" w:rsidRPr="00710F36">
        <w:rPr>
          <w:rFonts w:ascii="Times New Roman" w:hAnsi="Times New Roman" w:cs="Times New Roman"/>
        </w:rPr>
        <w:t xml:space="preserve"> posiada opracowane dokumenty strategiczne, uwzględniające problematykę jakości powietrza atmosferycznego:</w:t>
      </w:r>
    </w:p>
    <w:p w14:paraId="17EF0B23" w14:textId="77777777" w:rsidR="0004505A" w:rsidRPr="00710F36" w:rsidRDefault="0004505A" w:rsidP="00692BBF">
      <w:pPr>
        <w:spacing w:before="0" w:after="0" w:line="276" w:lineRule="auto"/>
        <w:ind w:firstLine="0"/>
        <w:rPr>
          <w:rFonts w:ascii="Times New Roman" w:hAnsi="Times New Roman" w:cs="Times New Roman"/>
        </w:rPr>
      </w:pPr>
    </w:p>
    <w:p w14:paraId="488AFF34" w14:textId="59144821" w:rsidR="005923CE" w:rsidRPr="00B14842" w:rsidRDefault="005923CE" w:rsidP="00692BBF">
      <w:pPr>
        <w:numPr>
          <w:ilvl w:val="0"/>
          <w:numId w:val="17"/>
        </w:numPr>
        <w:spacing w:before="0" w:after="0" w:line="276" w:lineRule="auto"/>
        <w:ind w:left="426" w:hanging="426"/>
        <w:rPr>
          <w:rFonts w:ascii="Times New Roman" w:hAnsi="Times New Roman" w:cs="Times New Roman"/>
          <w:b/>
        </w:rPr>
      </w:pPr>
      <w:r w:rsidRPr="00710F36">
        <w:rPr>
          <w:rFonts w:ascii="Times New Roman" w:hAnsi="Times New Roman" w:cs="Times New Roman"/>
          <w:b/>
          <w:i/>
        </w:rPr>
        <w:t>Studium uwarunkowań i kierunków z</w:t>
      </w:r>
      <w:r w:rsidR="001A770B" w:rsidRPr="00710F36">
        <w:rPr>
          <w:rFonts w:ascii="Times New Roman" w:hAnsi="Times New Roman" w:cs="Times New Roman"/>
          <w:b/>
          <w:i/>
        </w:rPr>
        <w:t>agospodarowania przestrzennego G</w:t>
      </w:r>
      <w:r w:rsidRPr="00710F36">
        <w:rPr>
          <w:rFonts w:ascii="Times New Roman" w:hAnsi="Times New Roman" w:cs="Times New Roman"/>
          <w:b/>
          <w:i/>
        </w:rPr>
        <w:t xml:space="preserve">miny </w:t>
      </w:r>
      <w:r w:rsidR="001A770B" w:rsidRPr="00710F36">
        <w:rPr>
          <w:rFonts w:ascii="Times New Roman" w:hAnsi="Times New Roman" w:cs="Times New Roman"/>
          <w:b/>
          <w:i/>
        </w:rPr>
        <w:t>Kobiór – III edycja</w:t>
      </w:r>
      <w:r w:rsidRPr="00710F36">
        <w:rPr>
          <w:rFonts w:ascii="Times New Roman" w:hAnsi="Times New Roman" w:cs="Times New Roman"/>
          <w:b/>
        </w:rPr>
        <w:t xml:space="preserve">, </w:t>
      </w:r>
      <w:r w:rsidR="001A770B" w:rsidRPr="00710F36">
        <w:rPr>
          <w:rFonts w:ascii="Times New Roman" w:hAnsi="Times New Roman" w:cs="Times New Roman"/>
          <w:b/>
          <w:i/>
        </w:rPr>
        <w:t>styczeń 2019</w:t>
      </w:r>
    </w:p>
    <w:p w14:paraId="13EC0F26" w14:textId="77777777" w:rsidR="00B14842" w:rsidRPr="00710F36" w:rsidRDefault="00B14842" w:rsidP="00B14842">
      <w:pPr>
        <w:spacing w:before="0" w:after="0" w:line="276" w:lineRule="auto"/>
        <w:ind w:left="426" w:firstLine="0"/>
        <w:rPr>
          <w:rFonts w:ascii="Times New Roman" w:hAnsi="Times New Roman" w:cs="Times New Roman"/>
          <w:b/>
        </w:rPr>
      </w:pPr>
    </w:p>
    <w:p w14:paraId="176D3E4B" w14:textId="77777777" w:rsidR="005923CE" w:rsidRPr="00710F36" w:rsidRDefault="007D3D26" w:rsidP="00692BBF">
      <w:pPr>
        <w:spacing w:before="0" w:after="0" w:line="276" w:lineRule="auto"/>
        <w:rPr>
          <w:rFonts w:ascii="Times New Roman" w:hAnsi="Times New Roman" w:cs="Times New Roman"/>
        </w:rPr>
      </w:pPr>
      <w:r w:rsidRPr="00710F36">
        <w:rPr>
          <w:rFonts w:ascii="Times New Roman" w:hAnsi="Times New Roman" w:cs="Times New Roman"/>
        </w:rPr>
        <w:t>Kierunkiem działań g</w:t>
      </w:r>
      <w:r w:rsidR="005923CE" w:rsidRPr="00710F36">
        <w:rPr>
          <w:rFonts w:ascii="Times New Roman" w:hAnsi="Times New Roman" w:cs="Times New Roman"/>
        </w:rPr>
        <w:t xml:space="preserve">miny winno być ograniczenie tzw. „niskiej emisji”. Gmina winna zachęcać i ułatwiać realizacje inwestycji polegających na: wymianie kotłów na jednostki o </w:t>
      </w:r>
      <w:r w:rsidR="005923CE" w:rsidRPr="00710F36">
        <w:rPr>
          <w:rFonts w:ascii="Times New Roman" w:hAnsi="Times New Roman" w:cs="Times New Roman"/>
        </w:rPr>
        <w:lastRenderedPageBreak/>
        <w:t>większej efektywności spalania i mniejszej emisji gazów i pyłów do środowiska, ociepleniu i wymianie stolarki w budynkach gminnych, użyteczności publicznej i budynkach indywidualnych właścicieli oraz promowaniu pozyskiwania energii ze źródeł niekonwencjonalnych.</w:t>
      </w:r>
    </w:p>
    <w:p w14:paraId="54FB72E6" w14:textId="77777777" w:rsidR="005923CE" w:rsidRPr="00710F36" w:rsidRDefault="005923CE" w:rsidP="00692BBF">
      <w:pPr>
        <w:spacing w:before="0" w:after="0" w:line="276" w:lineRule="auto"/>
        <w:ind w:firstLine="708"/>
        <w:rPr>
          <w:rFonts w:ascii="Times New Roman" w:hAnsi="Times New Roman" w:cs="Times New Roman"/>
        </w:rPr>
      </w:pPr>
      <w:r w:rsidRPr="00710F36">
        <w:rPr>
          <w:rFonts w:ascii="Times New Roman" w:hAnsi="Times New Roman" w:cs="Times New Roman"/>
        </w:rPr>
        <w:t xml:space="preserve">Ochrona powietrza atmosferycznego wymaga podjęcia działań w kierunkach: </w:t>
      </w:r>
      <w:r w:rsidRPr="00710F36">
        <w:rPr>
          <w:rFonts w:ascii="Times New Roman" w:hAnsi="Times New Roman" w:cs="Times New Roman"/>
        </w:rPr>
        <w:tab/>
      </w:r>
    </w:p>
    <w:p w14:paraId="4D73CF79" w14:textId="77777777" w:rsidR="005923CE" w:rsidRPr="00710F36" w:rsidRDefault="005923CE" w:rsidP="00692BBF">
      <w:pPr>
        <w:pStyle w:val="Akapitzlist"/>
        <w:numPr>
          <w:ilvl w:val="0"/>
          <w:numId w:val="18"/>
        </w:numPr>
        <w:spacing w:before="0" w:after="0" w:line="276" w:lineRule="auto"/>
        <w:rPr>
          <w:rFonts w:ascii="Times New Roman" w:hAnsi="Times New Roman" w:cs="Times New Roman"/>
        </w:rPr>
      </w:pPr>
      <w:r w:rsidRPr="00710F36">
        <w:rPr>
          <w:rFonts w:ascii="Times New Roman" w:hAnsi="Times New Roman" w:cs="Times New Roman"/>
        </w:rPr>
        <w:t xml:space="preserve">termomodernizacji budynków mieszkalnych i użyteczności publicznej, </w:t>
      </w:r>
    </w:p>
    <w:p w14:paraId="6EEB40B4" w14:textId="77777777" w:rsidR="005923CE" w:rsidRPr="00710F36" w:rsidRDefault="005923CE" w:rsidP="00692BBF">
      <w:pPr>
        <w:pStyle w:val="Akapitzlist"/>
        <w:numPr>
          <w:ilvl w:val="0"/>
          <w:numId w:val="18"/>
        </w:numPr>
        <w:spacing w:before="0" w:after="0" w:line="276" w:lineRule="auto"/>
        <w:rPr>
          <w:rFonts w:ascii="Times New Roman" w:hAnsi="Times New Roman" w:cs="Times New Roman"/>
        </w:rPr>
      </w:pPr>
      <w:r w:rsidRPr="00710F36">
        <w:rPr>
          <w:rFonts w:ascii="Times New Roman" w:hAnsi="Times New Roman" w:cs="Times New Roman"/>
        </w:rPr>
        <w:t>wprowadzenia zasady używania do celów grzewczych urządzeń o jak najwyższej sprawności energetycznej, korzystających z paliw niskoemisyjnych. Zasada winna zostać wprowadzona w formie zalecenia dla obiektów użyteczności publicznej, produkcyjnych, ogrzewanych zbiorow</w:t>
      </w:r>
      <w:r w:rsidR="00B429E9" w:rsidRPr="00710F36">
        <w:rPr>
          <w:rFonts w:ascii="Times New Roman" w:hAnsi="Times New Roman" w:cs="Times New Roman"/>
        </w:rPr>
        <w:t>o i nowo realizowanej zabudowy.</w:t>
      </w:r>
    </w:p>
    <w:p w14:paraId="521E1ADF" w14:textId="77777777" w:rsidR="0004505A" w:rsidRPr="00710F36" w:rsidRDefault="0004505A" w:rsidP="00692BBF">
      <w:pPr>
        <w:pStyle w:val="Akapitzlist"/>
        <w:spacing w:before="0" w:after="0" w:line="276" w:lineRule="auto"/>
        <w:ind w:firstLine="0"/>
        <w:rPr>
          <w:rFonts w:ascii="Times New Roman" w:hAnsi="Times New Roman" w:cs="Times New Roman"/>
        </w:rPr>
      </w:pPr>
    </w:p>
    <w:p w14:paraId="371E39A1" w14:textId="77777777" w:rsidR="001A770B" w:rsidRPr="00710F36" w:rsidRDefault="001A770B" w:rsidP="00692BBF">
      <w:pPr>
        <w:spacing w:before="0" w:after="0" w:line="276" w:lineRule="auto"/>
        <w:ind w:firstLine="0"/>
        <w:rPr>
          <w:rFonts w:ascii="Times New Roman" w:hAnsi="Times New Roman" w:cs="Times New Roman"/>
        </w:rPr>
      </w:pPr>
      <w:r w:rsidRPr="00710F36">
        <w:rPr>
          <w:rFonts w:ascii="Times New Roman" w:hAnsi="Times New Roman" w:cs="Times New Roman"/>
        </w:rPr>
        <w:t>Rada Gminy Kobiór</w:t>
      </w:r>
      <w:r w:rsidR="0004505A" w:rsidRPr="00710F36">
        <w:rPr>
          <w:rFonts w:ascii="Times New Roman" w:hAnsi="Times New Roman" w:cs="Times New Roman"/>
        </w:rPr>
        <w:t xml:space="preserve"> podjęła uchwał</w:t>
      </w:r>
      <w:r w:rsidRPr="00710F36">
        <w:rPr>
          <w:rFonts w:ascii="Times New Roman" w:hAnsi="Times New Roman" w:cs="Times New Roman"/>
        </w:rPr>
        <w:t xml:space="preserve">ę Nr RG.0007.20.2019 z dnia 31 stycznia </w:t>
      </w:r>
      <w:r w:rsidR="0004505A" w:rsidRPr="00710F36">
        <w:rPr>
          <w:rFonts w:ascii="Times New Roman" w:hAnsi="Times New Roman" w:cs="Times New Roman"/>
        </w:rPr>
        <w:t xml:space="preserve">2019 r. w sprawie </w:t>
      </w:r>
      <w:r w:rsidRPr="00710F36">
        <w:rPr>
          <w:rFonts w:ascii="Times New Roman" w:hAnsi="Times New Roman" w:cs="Times New Roman"/>
        </w:rPr>
        <w:t>uchwalenia "Studium uwarunkowań i kierunków zagospodarowania przestrzennego Gminy</w:t>
      </w:r>
    </w:p>
    <w:p w14:paraId="67F9C2FD" w14:textId="35F75298" w:rsidR="0004505A" w:rsidRPr="00710F36" w:rsidRDefault="001A770B" w:rsidP="00692BBF">
      <w:pPr>
        <w:spacing w:before="0" w:after="0" w:line="276" w:lineRule="auto"/>
        <w:ind w:firstLine="0"/>
        <w:rPr>
          <w:rFonts w:ascii="Times New Roman" w:hAnsi="Times New Roman" w:cs="Times New Roman"/>
        </w:rPr>
      </w:pPr>
      <w:r w:rsidRPr="00710F36">
        <w:rPr>
          <w:rFonts w:ascii="Times New Roman" w:hAnsi="Times New Roman" w:cs="Times New Roman"/>
        </w:rPr>
        <w:t>Kobiór - III edycja"</w:t>
      </w:r>
      <w:r w:rsidR="0004505A" w:rsidRPr="00710F36">
        <w:rPr>
          <w:rFonts w:ascii="Times New Roman" w:hAnsi="Times New Roman" w:cs="Times New Roman"/>
        </w:rPr>
        <w:t>.</w:t>
      </w:r>
    </w:p>
    <w:p w14:paraId="73BA45EA" w14:textId="77777777" w:rsidR="00B429E9" w:rsidRPr="00710F36" w:rsidRDefault="00B429E9" w:rsidP="00692BBF">
      <w:pPr>
        <w:pStyle w:val="Akapitzlist"/>
        <w:spacing w:before="0" w:after="0" w:line="276" w:lineRule="auto"/>
        <w:ind w:firstLine="0"/>
        <w:rPr>
          <w:rFonts w:ascii="Times New Roman" w:hAnsi="Times New Roman" w:cs="Times New Roman"/>
        </w:rPr>
      </w:pPr>
    </w:p>
    <w:p w14:paraId="78E0DEC7" w14:textId="6FC82E18" w:rsidR="00B429E9" w:rsidRPr="00710F36" w:rsidRDefault="0050075B" w:rsidP="00692BBF">
      <w:pPr>
        <w:numPr>
          <w:ilvl w:val="0"/>
          <w:numId w:val="17"/>
        </w:numPr>
        <w:spacing w:before="0" w:after="0" w:line="276" w:lineRule="auto"/>
        <w:ind w:left="426" w:hanging="426"/>
        <w:rPr>
          <w:rFonts w:ascii="Times New Roman" w:hAnsi="Times New Roman" w:cs="Times New Roman"/>
          <w:b/>
          <w:szCs w:val="24"/>
        </w:rPr>
      </w:pPr>
      <w:r w:rsidRPr="00710F36">
        <w:rPr>
          <w:rFonts w:ascii="Times New Roman" w:hAnsi="Times New Roman" w:cs="Times New Roman"/>
          <w:b/>
          <w:i/>
          <w:szCs w:val="24"/>
        </w:rPr>
        <w:t>Program ochrony środowiska dla Gminy Kobiór na lata 2015 – 2018 z uwzględnieniem perspektywy lat 2019 – 2022</w:t>
      </w:r>
    </w:p>
    <w:p w14:paraId="4A59BD83" w14:textId="77777777" w:rsidR="0050075B" w:rsidRPr="00710F36" w:rsidRDefault="0050075B" w:rsidP="00692BBF">
      <w:pPr>
        <w:spacing w:before="0" w:after="0" w:line="276" w:lineRule="auto"/>
        <w:ind w:left="426" w:firstLine="0"/>
        <w:rPr>
          <w:rFonts w:ascii="Times New Roman" w:hAnsi="Times New Roman" w:cs="Times New Roman"/>
          <w:b/>
          <w:szCs w:val="24"/>
        </w:rPr>
      </w:pPr>
    </w:p>
    <w:p w14:paraId="65CF7652" w14:textId="12B04667" w:rsidR="005923CE" w:rsidRPr="00710F36" w:rsidRDefault="005923CE"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Z analizy aktualnego stanu w zakresie ochrony pow</w:t>
      </w:r>
      <w:r w:rsidR="00B17CF4" w:rsidRPr="00710F36">
        <w:rPr>
          <w:rFonts w:ascii="Times New Roman" w:hAnsi="Times New Roman" w:cs="Times New Roman"/>
          <w:szCs w:val="24"/>
        </w:rPr>
        <w:t>ietrza na terenie Gminy Kobiór</w:t>
      </w:r>
      <w:r w:rsidRPr="00710F36">
        <w:rPr>
          <w:rFonts w:ascii="Times New Roman" w:hAnsi="Times New Roman" w:cs="Times New Roman"/>
          <w:szCs w:val="24"/>
        </w:rPr>
        <w:t xml:space="preserve"> wynika, iż poprawy stanu powietrza należy wiązać </w:t>
      </w:r>
      <w:r w:rsidR="00C55595" w:rsidRPr="00710F36">
        <w:rPr>
          <w:rFonts w:ascii="Times New Roman" w:hAnsi="Times New Roman" w:cs="Times New Roman"/>
          <w:szCs w:val="24"/>
        </w:rPr>
        <w:t>m.in.</w:t>
      </w:r>
      <w:r w:rsidRPr="00710F36">
        <w:rPr>
          <w:rFonts w:ascii="Times New Roman" w:hAnsi="Times New Roman" w:cs="Times New Roman"/>
          <w:szCs w:val="24"/>
        </w:rPr>
        <w:t xml:space="preserve"> z dział</w:t>
      </w:r>
      <w:r w:rsidR="00C55595" w:rsidRPr="00710F36">
        <w:rPr>
          <w:rFonts w:ascii="Times New Roman" w:hAnsi="Times New Roman" w:cs="Times New Roman"/>
          <w:szCs w:val="24"/>
        </w:rPr>
        <w:t>aniami w zakresie ograniczania emisji niskiej.</w:t>
      </w:r>
    </w:p>
    <w:p w14:paraId="62FB15B5" w14:textId="77777777" w:rsidR="005923CE" w:rsidRPr="00710F36" w:rsidRDefault="005923CE"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Redukcji emisji z procesów spalania paliw energetycznych, w tym emisji niskiej należy spodziewać się przede wszystkim w skutek prowadzenia działań na rzecz rozwoju i modernizacji źródeł grzewczych oraz w związku z prowadzeniem działań na rzecz obniżenia energochłonności obiektów. Należy podjąć akcje zachęcające do wykonywania termomodernizacji budynków i instalacji ciepłowniczych (docieplenia budynków, wymiana okien, wymiana kotłowni węglowych na „ekologiczne” olejowe lub gazowe). Konieczne będzie również przeprowadzenie działań edukacyjno-informacyjnych w zakresie: korzyści płynących ze stosowania paliw ekologicznych, poszanowania energii cieplnej i elektrycznej, szkodliwości spalania odpadów komunalnych w paleniskach domowych. </w:t>
      </w:r>
    </w:p>
    <w:p w14:paraId="557CAC80" w14:textId="77777777" w:rsidR="005923CE" w:rsidRPr="00710F36" w:rsidRDefault="005923CE"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W niniejszym dokumencie przedstawiono cele krótkoterminowe w zakresie: </w:t>
      </w:r>
    </w:p>
    <w:p w14:paraId="2AF28BFC" w14:textId="77777777" w:rsidR="005923CE" w:rsidRPr="00710F36" w:rsidRDefault="005923CE" w:rsidP="00692BBF">
      <w:pPr>
        <w:numPr>
          <w:ilvl w:val="0"/>
          <w:numId w:val="16"/>
        </w:numPr>
        <w:spacing w:before="0" w:after="0" w:line="276" w:lineRule="auto"/>
        <w:rPr>
          <w:rFonts w:ascii="Times New Roman" w:hAnsi="Times New Roman" w:cs="Times New Roman"/>
          <w:szCs w:val="24"/>
        </w:rPr>
      </w:pPr>
      <w:r w:rsidRPr="00710F36">
        <w:rPr>
          <w:rFonts w:ascii="Times New Roman" w:hAnsi="Times New Roman" w:cs="Times New Roman"/>
          <w:szCs w:val="24"/>
        </w:rPr>
        <w:t>ochrony powietrza atmosferycznego:</w:t>
      </w:r>
    </w:p>
    <w:p w14:paraId="35F10216" w14:textId="77777777" w:rsidR="00744312" w:rsidRPr="00710F36" w:rsidRDefault="005923CE" w:rsidP="00692BBF">
      <w:pPr>
        <w:pStyle w:val="Akapitzlist"/>
        <w:numPr>
          <w:ilvl w:val="0"/>
          <w:numId w:val="21"/>
        </w:numPr>
        <w:spacing w:before="0" w:after="0" w:line="276" w:lineRule="auto"/>
        <w:rPr>
          <w:rFonts w:ascii="Times New Roman" w:hAnsi="Times New Roman" w:cs="Times New Roman"/>
          <w:szCs w:val="24"/>
        </w:rPr>
      </w:pPr>
      <w:r w:rsidRPr="00710F36">
        <w:rPr>
          <w:rFonts w:ascii="Times New Roman" w:hAnsi="Times New Roman" w:cs="Times New Roman"/>
          <w:szCs w:val="24"/>
        </w:rPr>
        <w:t>systemowe działania na rz</w:t>
      </w:r>
      <w:r w:rsidR="004E0CD7" w:rsidRPr="00710F36">
        <w:rPr>
          <w:rFonts w:ascii="Times New Roman" w:hAnsi="Times New Roman" w:cs="Times New Roman"/>
          <w:szCs w:val="24"/>
        </w:rPr>
        <w:t>ecz ograniczenia niskiej emisji,</w:t>
      </w:r>
    </w:p>
    <w:p w14:paraId="79E9E107" w14:textId="77777777" w:rsidR="00744312" w:rsidRPr="00710F36" w:rsidRDefault="005923CE" w:rsidP="00692BBF">
      <w:pPr>
        <w:pStyle w:val="Akapitzlist"/>
        <w:numPr>
          <w:ilvl w:val="0"/>
          <w:numId w:val="21"/>
        </w:numPr>
        <w:spacing w:before="0" w:after="0" w:line="276" w:lineRule="auto"/>
        <w:rPr>
          <w:rFonts w:ascii="Times New Roman" w:hAnsi="Times New Roman" w:cs="Times New Roman"/>
          <w:szCs w:val="24"/>
        </w:rPr>
      </w:pPr>
      <w:r w:rsidRPr="00710F36">
        <w:rPr>
          <w:rFonts w:ascii="Times New Roman" w:hAnsi="Times New Roman" w:cs="Times New Roman"/>
          <w:szCs w:val="24"/>
        </w:rPr>
        <w:t>wdrożenie do realizacji opracowania Progr</w:t>
      </w:r>
      <w:r w:rsidR="004E0CD7" w:rsidRPr="00710F36">
        <w:rPr>
          <w:rFonts w:ascii="Times New Roman" w:hAnsi="Times New Roman" w:cs="Times New Roman"/>
          <w:szCs w:val="24"/>
        </w:rPr>
        <w:t>amu Ograniczenia Niskiej Emisji,</w:t>
      </w:r>
    </w:p>
    <w:p w14:paraId="1C6ABDFC" w14:textId="77777777" w:rsidR="005923CE" w:rsidRPr="00710F36" w:rsidRDefault="005923CE" w:rsidP="00692BBF">
      <w:pPr>
        <w:pStyle w:val="Akapitzlist"/>
        <w:numPr>
          <w:ilvl w:val="0"/>
          <w:numId w:val="21"/>
        </w:numPr>
        <w:spacing w:before="0" w:after="0" w:line="276" w:lineRule="auto"/>
        <w:rPr>
          <w:rFonts w:ascii="Times New Roman" w:hAnsi="Times New Roman" w:cs="Times New Roman"/>
          <w:szCs w:val="24"/>
        </w:rPr>
      </w:pPr>
      <w:r w:rsidRPr="00710F36">
        <w:rPr>
          <w:rFonts w:ascii="Times New Roman" w:hAnsi="Times New Roman" w:cs="Times New Roman"/>
          <w:szCs w:val="24"/>
        </w:rPr>
        <w:t>egzekwowanie zakazu wypalania traw i ściernisk.</w:t>
      </w:r>
    </w:p>
    <w:p w14:paraId="46072A83" w14:textId="77777777" w:rsidR="005923CE" w:rsidRPr="00710F36" w:rsidRDefault="005923CE" w:rsidP="00692BBF">
      <w:pPr>
        <w:numPr>
          <w:ilvl w:val="0"/>
          <w:numId w:val="16"/>
        </w:numPr>
        <w:spacing w:before="0" w:after="0" w:line="276" w:lineRule="auto"/>
        <w:ind w:left="714" w:hanging="357"/>
        <w:rPr>
          <w:rFonts w:ascii="Times New Roman" w:hAnsi="Times New Roman" w:cs="Times New Roman"/>
          <w:szCs w:val="24"/>
        </w:rPr>
      </w:pPr>
      <w:r w:rsidRPr="00710F36">
        <w:rPr>
          <w:rFonts w:ascii="Times New Roman" w:hAnsi="Times New Roman" w:cs="Times New Roman"/>
          <w:szCs w:val="24"/>
        </w:rPr>
        <w:t>edukacji ekologicznej społeczeństwa:</w:t>
      </w:r>
    </w:p>
    <w:p w14:paraId="1BF6C5C0" w14:textId="77777777" w:rsidR="005923CE" w:rsidRPr="00710F36" w:rsidRDefault="005923CE"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Edukacja ekologiczna społeczeństwa to proces ciągły, w którym efekty działań obserwuje się często po długim czasie. Celem krótkoterminowym jest więc upowszechnienie wiedzy o istniejących na terenie gminy walorach przyrodniczych oraz o zachowaniach proekologicznych związanych z zagrożeniami środowiskowymi. </w:t>
      </w:r>
    </w:p>
    <w:p w14:paraId="4F799976" w14:textId="6FD9A533" w:rsidR="005923CE" w:rsidRPr="00710F36" w:rsidRDefault="005923CE"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Dla ograniczenia emisji substancji szkodliwy</w:t>
      </w:r>
      <w:r w:rsidR="008B2DF1" w:rsidRPr="00710F36">
        <w:rPr>
          <w:rFonts w:ascii="Times New Roman" w:hAnsi="Times New Roman" w:cs="Times New Roman"/>
          <w:szCs w:val="24"/>
        </w:rPr>
        <w:t>ch do powietrza, Gmina Kobiór powinna podjąć działania w</w:t>
      </w:r>
      <w:r w:rsidRPr="00710F36">
        <w:rPr>
          <w:rFonts w:ascii="Times New Roman" w:hAnsi="Times New Roman" w:cs="Times New Roman"/>
          <w:szCs w:val="24"/>
        </w:rPr>
        <w:t xml:space="preserve"> kierunku likwidacji „niskiej emisji” jako najbardziej uciążliwej dla środowiska</w:t>
      </w:r>
      <w:r w:rsidR="008B2DF1" w:rsidRPr="00710F36">
        <w:rPr>
          <w:rFonts w:ascii="Times New Roman" w:hAnsi="Times New Roman" w:cs="Times New Roman"/>
          <w:szCs w:val="24"/>
        </w:rPr>
        <w:t xml:space="preserve"> poprzez</w:t>
      </w:r>
      <w:r w:rsidRPr="00710F36">
        <w:rPr>
          <w:rFonts w:ascii="Times New Roman" w:hAnsi="Times New Roman" w:cs="Times New Roman"/>
          <w:szCs w:val="24"/>
        </w:rPr>
        <w:t>:</w:t>
      </w:r>
    </w:p>
    <w:p w14:paraId="07011E76" w14:textId="77777777" w:rsidR="00744312" w:rsidRPr="00710F36" w:rsidRDefault="005923CE" w:rsidP="00692BBF">
      <w:pPr>
        <w:pStyle w:val="Akapitzlist"/>
        <w:numPr>
          <w:ilvl w:val="0"/>
          <w:numId w:val="22"/>
        </w:numPr>
        <w:spacing w:before="0" w:after="0" w:line="276" w:lineRule="auto"/>
        <w:ind w:left="851" w:hanging="142"/>
        <w:rPr>
          <w:rFonts w:ascii="Times New Roman" w:hAnsi="Times New Roman" w:cs="Times New Roman"/>
          <w:szCs w:val="24"/>
        </w:rPr>
      </w:pPr>
      <w:r w:rsidRPr="00710F36">
        <w:rPr>
          <w:rFonts w:ascii="Times New Roman" w:hAnsi="Times New Roman" w:cs="Times New Roman"/>
          <w:szCs w:val="24"/>
        </w:rPr>
        <w:lastRenderedPageBreak/>
        <w:t>przeprowadzenie termomodernizacji wraz z modernizacją systemów grzewczych w budynkach będących w gestii gminy dla obniżenia energochłonności i </w:t>
      </w:r>
      <w:r w:rsidR="004E0CD7" w:rsidRPr="00710F36">
        <w:rPr>
          <w:rFonts w:ascii="Times New Roman" w:hAnsi="Times New Roman" w:cs="Times New Roman"/>
          <w:szCs w:val="24"/>
        </w:rPr>
        <w:t>obniżenia emisji zanieczyszczeń,</w:t>
      </w:r>
    </w:p>
    <w:p w14:paraId="50FA3922" w14:textId="77777777" w:rsidR="00744312" w:rsidRPr="00710F36" w:rsidRDefault="005923CE" w:rsidP="00692BBF">
      <w:pPr>
        <w:pStyle w:val="Akapitzlist"/>
        <w:numPr>
          <w:ilvl w:val="0"/>
          <w:numId w:val="22"/>
        </w:numPr>
        <w:spacing w:before="0" w:after="0" w:line="276" w:lineRule="auto"/>
        <w:ind w:left="851" w:hanging="142"/>
        <w:rPr>
          <w:rFonts w:ascii="Times New Roman" w:hAnsi="Times New Roman" w:cs="Times New Roman"/>
          <w:szCs w:val="24"/>
        </w:rPr>
      </w:pPr>
      <w:r w:rsidRPr="00710F36">
        <w:rPr>
          <w:rFonts w:ascii="Times New Roman" w:hAnsi="Times New Roman" w:cs="Times New Roman"/>
          <w:szCs w:val="24"/>
        </w:rPr>
        <w:t>promowanie i dofinansowywanie modernizacji indywidualnych systemów grzewczych, gdzie zastosowane winny być nowocze</w:t>
      </w:r>
      <w:r w:rsidR="004E0CD7" w:rsidRPr="00710F36">
        <w:rPr>
          <w:rFonts w:ascii="Times New Roman" w:hAnsi="Times New Roman" w:cs="Times New Roman"/>
          <w:szCs w:val="24"/>
        </w:rPr>
        <w:t>sne niskoemisyjne kotły węglowe,</w:t>
      </w:r>
    </w:p>
    <w:p w14:paraId="2A6EA3E5" w14:textId="77777777" w:rsidR="00744312" w:rsidRPr="00710F36" w:rsidRDefault="005923CE" w:rsidP="00692BBF">
      <w:pPr>
        <w:pStyle w:val="Akapitzlist"/>
        <w:numPr>
          <w:ilvl w:val="0"/>
          <w:numId w:val="22"/>
        </w:numPr>
        <w:spacing w:before="0" w:after="0" w:line="276" w:lineRule="auto"/>
        <w:ind w:left="851" w:hanging="142"/>
        <w:rPr>
          <w:rFonts w:ascii="Times New Roman" w:hAnsi="Times New Roman" w:cs="Times New Roman"/>
          <w:szCs w:val="24"/>
        </w:rPr>
      </w:pPr>
      <w:r w:rsidRPr="00710F36">
        <w:rPr>
          <w:rFonts w:ascii="Times New Roman" w:hAnsi="Times New Roman" w:cs="Times New Roman"/>
          <w:szCs w:val="24"/>
        </w:rPr>
        <w:t>promowanie działań w kierunku termomoder</w:t>
      </w:r>
      <w:r w:rsidR="004E0CD7" w:rsidRPr="00710F36">
        <w:rPr>
          <w:rFonts w:ascii="Times New Roman" w:hAnsi="Times New Roman" w:cs="Times New Roman"/>
          <w:szCs w:val="24"/>
        </w:rPr>
        <w:t>nizacji budynków indywidualnych,</w:t>
      </w:r>
    </w:p>
    <w:p w14:paraId="71925A29" w14:textId="78C5C9E6" w:rsidR="005923CE" w:rsidRPr="00710F36" w:rsidRDefault="005923CE" w:rsidP="00692BBF">
      <w:pPr>
        <w:pStyle w:val="Akapitzlist"/>
        <w:numPr>
          <w:ilvl w:val="0"/>
          <w:numId w:val="22"/>
        </w:numPr>
        <w:spacing w:before="0" w:after="0" w:line="276" w:lineRule="auto"/>
        <w:ind w:left="851" w:hanging="142"/>
        <w:rPr>
          <w:rFonts w:ascii="Times New Roman" w:hAnsi="Times New Roman" w:cs="Times New Roman"/>
          <w:szCs w:val="24"/>
        </w:rPr>
      </w:pPr>
      <w:r w:rsidRPr="00710F36">
        <w:rPr>
          <w:rFonts w:ascii="Times New Roman" w:hAnsi="Times New Roman" w:cs="Times New Roman"/>
          <w:szCs w:val="24"/>
        </w:rPr>
        <w:t xml:space="preserve">prowadzenie edukacji ekologicznej z uwzględnieniem wskazania korzyści z przeprowadzenia termomodernizacji budynków i modernizacji </w:t>
      </w:r>
      <w:r w:rsidR="008B2DF1" w:rsidRPr="00710F36">
        <w:rPr>
          <w:rFonts w:ascii="Times New Roman" w:hAnsi="Times New Roman" w:cs="Times New Roman"/>
          <w:szCs w:val="24"/>
        </w:rPr>
        <w:t>układów centralnego ogrzewania.</w:t>
      </w:r>
    </w:p>
    <w:p w14:paraId="1699CC29" w14:textId="77777777" w:rsidR="00B429E9" w:rsidRPr="00710F36" w:rsidRDefault="00B429E9" w:rsidP="00692BBF">
      <w:pPr>
        <w:pStyle w:val="Akapitzlist"/>
        <w:spacing w:before="0" w:after="0" w:line="276" w:lineRule="auto"/>
        <w:ind w:left="1429" w:firstLine="0"/>
        <w:rPr>
          <w:rFonts w:ascii="Times New Roman" w:hAnsi="Times New Roman" w:cs="Times New Roman"/>
          <w:szCs w:val="24"/>
        </w:rPr>
      </w:pPr>
    </w:p>
    <w:p w14:paraId="2539FEB6" w14:textId="165A209F" w:rsidR="005A5635" w:rsidRPr="00710F36" w:rsidRDefault="005A5635" w:rsidP="00692BBF">
      <w:pPr>
        <w:pStyle w:val="Akapitzlist"/>
        <w:numPr>
          <w:ilvl w:val="0"/>
          <w:numId w:val="17"/>
        </w:numPr>
        <w:spacing w:before="0" w:after="0" w:line="276" w:lineRule="auto"/>
        <w:ind w:left="426" w:hanging="426"/>
        <w:rPr>
          <w:rFonts w:ascii="Times New Roman" w:hAnsi="Times New Roman" w:cs="Times New Roman"/>
          <w:b/>
          <w:szCs w:val="24"/>
        </w:rPr>
      </w:pPr>
      <w:r w:rsidRPr="00710F36">
        <w:rPr>
          <w:rFonts w:ascii="Times New Roman" w:hAnsi="Times New Roman" w:cs="Times New Roman"/>
          <w:b/>
          <w:i/>
          <w:szCs w:val="24"/>
        </w:rPr>
        <w:t>Plan gospodark</w:t>
      </w:r>
      <w:r w:rsidR="008B2DF1" w:rsidRPr="00710F36">
        <w:rPr>
          <w:rFonts w:ascii="Times New Roman" w:hAnsi="Times New Roman" w:cs="Times New Roman"/>
          <w:b/>
          <w:i/>
          <w:szCs w:val="24"/>
        </w:rPr>
        <w:t>i niskoemisyjnej Gminy Kobiór</w:t>
      </w:r>
      <w:r w:rsidRPr="00710F36">
        <w:rPr>
          <w:rFonts w:ascii="Times New Roman" w:hAnsi="Times New Roman" w:cs="Times New Roman"/>
          <w:b/>
          <w:szCs w:val="24"/>
        </w:rPr>
        <w:t xml:space="preserve">, </w:t>
      </w:r>
      <w:r w:rsidR="008B2DF1" w:rsidRPr="00710F36">
        <w:rPr>
          <w:rFonts w:ascii="Times New Roman" w:hAnsi="Times New Roman" w:cs="Times New Roman"/>
          <w:b/>
          <w:i/>
          <w:szCs w:val="24"/>
        </w:rPr>
        <w:t>grudzień 2017</w:t>
      </w:r>
    </w:p>
    <w:p w14:paraId="3CED6056" w14:textId="77777777" w:rsidR="00B429E9" w:rsidRPr="00710F36" w:rsidRDefault="00B429E9" w:rsidP="00692BBF">
      <w:pPr>
        <w:pStyle w:val="Akapitzlist"/>
        <w:spacing w:before="0" w:after="0" w:line="276" w:lineRule="auto"/>
        <w:ind w:left="426" w:firstLine="0"/>
        <w:rPr>
          <w:rFonts w:ascii="Times New Roman" w:hAnsi="Times New Roman" w:cs="Times New Roman"/>
          <w:b/>
          <w:szCs w:val="24"/>
        </w:rPr>
      </w:pPr>
    </w:p>
    <w:p w14:paraId="7995A35F" w14:textId="77777777" w:rsidR="005A5635" w:rsidRPr="00710F36" w:rsidRDefault="005A5635" w:rsidP="00692BBF">
      <w:pPr>
        <w:spacing w:before="0" w:after="0" w:line="276" w:lineRule="auto"/>
        <w:ind w:firstLine="708"/>
        <w:rPr>
          <w:rFonts w:ascii="Times New Roman" w:hAnsi="Times New Roman" w:cs="Times New Roman"/>
          <w:szCs w:val="24"/>
        </w:rPr>
      </w:pPr>
      <w:r w:rsidRPr="00710F36">
        <w:rPr>
          <w:rFonts w:ascii="Times New Roman" w:hAnsi="Times New Roman" w:cs="Times New Roman"/>
          <w:szCs w:val="24"/>
        </w:rPr>
        <w:t>Dokument strategiczny został opracowany, aby m.in. przyczynić się do osiągnięcia celów określonych w pakiecie klimatyczno-energetycznym do roku 2020, tj.: redukcji emisji gazów cieplarnianych, zwiększenia udziału energii pochodzącej z źródeł odnawialnych oraz redukcji zużycia energii finalnej.</w:t>
      </w:r>
    </w:p>
    <w:p w14:paraId="7CA9756F" w14:textId="77777777" w:rsidR="005A5635" w:rsidRPr="00710F36" w:rsidRDefault="005A5635"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W dokumencie skoncentrowano się na działaniach niskoemisyjnych i efektywnie wykorzystujących zasoby, w tym poprawie efektywności energetycznej, wykorzystaniu OZE, czyli wszystkich działaniach mających na celu zmniejszenie emisji zanieczyszczeń </w:t>
      </w:r>
      <w:r w:rsidRPr="00710F36">
        <w:rPr>
          <w:rFonts w:ascii="Times New Roman" w:hAnsi="Times New Roman" w:cs="Times New Roman"/>
          <w:szCs w:val="24"/>
        </w:rPr>
        <w:br/>
        <w:t>do powietrza. Do zadań tych zalicza się:</w:t>
      </w:r>
    </w:p>
    <w:p w14:paraId="0C0B2255" w14:textId="77777777" w:rsidR="005A5635" w:rsidRPr="00710F36" w:rsidRDefault="005A5635" w:rsidP="00692BBF">
      <w:pPr>
        <w:numPr>
          <w:ilvl w:val="0"/>
          <w:numId w:val="29"/>
        </w:numPr>
        <w:spacing w:before="0" w:after="0" w:line="276" w:lineRule="auto"/>
        <w:rPr>
          <w:rFonts w:ascii="Times New Roman" w:hAnsi="Times New Roman" w:cs="Times New Roman"/>
          <w:szCs w:val="24"/>
        </w:rPr>
      </w:pPr>
      <w:r w:rsidRPr="00710F36">
        <w:rPr>
          <w:rFonts w:ascii="Times New Roman" w:hAnsi="Times New Roman" w:cs="Times New Roman"/>
          <w:szCs w:val="24"/>
        </w:rPr>
        <w:t>Wymiana niskosprawnych źródeł ciepła na nowe takie jak: pompy ciepła, kotły opalane paliwem stałym (biomasa, węgiel) spełniające aktualne normy, kotły gazowe,</w:t>
      </w:r>
    </w:p>
    <w:p w14:paraId="2230C5DC" w14:textId="77777777" w:rsidR="005A5635" w:rsidRPr="00710F36" w:rsidRDefault="005A5635" w:rsidP="00692BBF">
      <w:pPr>
        <w:numPr>
          <w:ilvl w:val="0"/>
          <w:numId w:val="29"/>
        </w:num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Zastosowanie odnawialnych źródeł energii w budynkach jednorodzinnych </w:t>
      </w:r>
      <w:r w:rsidRPr="00710F36">
        <w:rPr>
          <w:rFonts w:ascii="Times New Roman" w:hAnsi="Times New Roman" w:cs="Times New Roman"/>
          <w:szCs w:val="24"/>
        </w:rPr>
        <w:br/>
        <w:t xml:space="preserve">i przedsiębiorstwach: kolektory słoneczne do podgrzewania wody, ogniwa fotowoltaiczne oraz mikrobiogazownie do produkcji energii elektrycznej, </w:t>
      </w:r>
    </w:p>
    <w:p w14:paraId="44235E7D" w14:textId="77777777" w:rsidR="005A5635" w:rsidRPr="00710F36" w:rsidRDefault="005A5635" w:rsidP="00692BBF">
      <w:pPr>
        <w:numPr>
          <w:ilvl w:val="0"/>
          <w:numId w:val="29"/>
        </w:numPr>
        <w:spacing w:before="0" w:after="0" w:line="276" w:lineRule="auto"/>
        <w:rPr>
          <w:rFonts w:ascii="Times New Roman" w:hAnsi="Times New Roman" w:cs="Times New Roman"/>
          <w:szCs w:val="24"/>
        </w:rPr>
      </w:pPr>
      <w:r w:rsidRPr="00710F36">
        <w:rPr>
          <w:rFonts w:ascii="Times New Roman" w:hAnsi="Times New Roman" w:cs="Times New Roman"/>
          <w:szCs w:val="24"/>
        </w:rPr>
        <w:t>Termomodernizacja budynków użyteczności publicznej,</w:t>
      </w:r>
    </w:p>
    <w:p w14:paraId="1BECCBE3" w14:textId="77777777" w:rsidR="005A5635" w:rsidRPr="00710F36" w:rsidRDefault="005A5635" w:rsidP="00692BBF">
      <w:pPr>
        <w:numPr>
          <w:ilvl w:val="0"/>
          <w:numId w:val="29"/>
        </w:numPr>
        <w:spacing w:before="0" w:after="0" w:line="276" w:lineRule="auto"/>
        <w:rPr>
          <w:rFonts w:ascii="Times New Roman" w:hAnsi="Times New Roman" w:cs="Times New Roman"/>
          <w:szCs w:val="24"/>
        </w:rPr>
      </w:pPr>
      <w:r w:rsidRPr="00710F36">
        <w:rPr>
          <w:rFonts w:ascii="Times New Roman" w:hAnsi="Times New Roman" w:cs="Times New Roman"/>
          <w:szCs w:val="24"/>
        </w:rPr>
        <w:t>Przedsięwzięcia edukacyjne w zakresie odnawialnych źródeł energii i transportu.</w:t>
      </w:r>
    </w:p>
    <w:p w14:paraId="6399FA68" w14:textId="77777777" w:rsidR="008B2DF1" w:rsidRPr="00710F36" w:rsidRDefault="008B2DF1" w:rsidP="00692BBF">
      <w:pPr>
        <w:spacing w:before="0" w:after="0" w:line="276" w:lineRule="auto"/>
        <w:rPr>
          <w:rFonts w:ascii="Times New Roman" w:hAnsi="Times New Roman" w:cs="Times New Roman"/>
          <w:szCs w:val="24"/>
        </w:rPr>
      </w:pPr>
    </w:p>
    <w:p w14:paraId="25285C4C" w14:textId="092DCAFB" w:rsidR="008B2DF1" w:rsidRPr="00710F36" w:rsidRDefault="008B2DF1"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Dokument został przyjęty Uchwałą Nr RG.0007.246.2017 z dnia 28 grudnia 2017 roku </w:t>
      </w:r>
      <w:r w:rsidR="0050075B" w:rsidRPr="00710F36">
        <w:rPr>
          <w:rFonts w:ascii="Times New Roman" w:hAnsi="Times New Roman" w:cs="Times New Roman"/>
          <w:szCs w:val="24"/>
        </w:rPr>
        <w:t xml:space="preserve"> </w:t>
      </w:r>
      <w:r w:rsidRPr="00710F36">
        <w:rPr>
          <w:rFonts w:ascii="Times New Roman" w:hAnsi="Times New Roman" w:cs="Times New Roman"/>
          <w:szCs w:val="24"/>
        </w:rPr>
        <w:t>w sprawie Planu Gospodarki Niskoemisyjnej dla Gminy Kobiór</w:t>
      </w:r>
      <w:r w:rsidR="0050075B" w:rsidRPr="00710F36">
        <w:rPr>
          <w:rFonts w:ascii="Times New Roman" w:hAnsi="Times New Roman" w:cs="Times New Roman"/>
          <w:szCs w:val="24"/>
        </w:rPr>
        <w:t>.</w:t>
      </w:r>
    </w:p>
    <w:p w14:paraId="66567B36" w14:textId="77777777" w:rsidR="005A5635" w:rsidRPr="00710F36" w:rsidRDefault="005A5635" w:rsidP="00692BBF">
      <w:pPr>
        <w:spacing w:before="0" w:after="0" w:line="276" w:lineRule="auto"/>
        <w:ind w:left="1069" w:firstLine="0"/>
        <w:rPr>
          <w:rFonts w:ascii="Times New Roman" w:hAnsi="Times New Roman" w:cs="Times New Roman"/>
          <w:szCs w:val="24"/>
        </w:rPr>
      </w:pPr>
    </w:p>
    <w:p w14:paraId="1EC1A5DA" w14:textId="1BC9DA9B" w:rsidR="00B429E9" w:rsidRPr="00710F36" w:rsidRDefault="007A25FC" w:rsidP="00B14842">
      <w:pPr>
        <w:pStyle w:val="Nagwek1"/>
        <w:numPr>
          <w:ilvl w:val="1"/>
          <w:numId w:val="27"/>
        </w:numPr>
        <w:spacing w:before="0" w:line="276" w:lineRule="auto"/>
        <w:rPr>
          <w:rFonts w:ascii="Times New Roman" w:hAnsi="Times New Roman" w:cs="Times New Roman"/>
        </w:rPr>
      </w:pPr>
      <w:bookmarkStart w:id="8" w:name="_Toc437256680"/>
      <w:bookmarkStart w:id="9" w:name="_Toc57621117"/>
      <w:r w:rsidRPr="00710F36">
        <w:rPr>
          <w:rFonts w:ascii="Times New Roman" w:hAnsi="Times New Roman" w:cs="Times New Roman"/>
        </w:rPr>
        <w:t>Charakt</w:t>
      </w:r>
      <w:r w:rsidR="007D3D26" w:rsidRPr="00710F36">
        <w:rPr>
          <w:rFonts w:ascii="Times New Roman" w:hAnsi="Times New Roman" w:cs="Times New Roman"/>
        </w:rPr>
        <w:t>erystyka społeczno-gospodarcza G</w:t>
      </w:r>
      <w:r w:rsidRPr="00710F36">
        <w:rPr>
          <w:rFonts w:ascii="Times New Roman" w:hAnsi="Times New Roman" w:cs="Times New Roman"/>
        </w:rPr>
        <w:t xml:space="preserve">miny </w:t>
      </w:r>
      <w:bookmarkEnd w:id="8"/>
      <w:r w:rsidR="005070C7" w:rsidRPr="00710F36">
        <w:rPr>
          <w:rFonts w:ascii="Times New Roman" w:hAnsi="Times New Roman" w:cs="Times New Roman"/>
        </w:rPr>
        <w:t>Kobiór</w:t>
      </w:r>
      <w:bookmarkEnd w:id="9"/>
    </w:p>
    <w:p w14:paraId="060470DE" w14:textId="77777777" w:rsidR="00B429E9" w:rsidRPr="00710F36" w:rsidRDefault="00B429E9" w:rsidP="00692BBF">
      <w:pPr>
        <w:spacing w:before="0" w:after="0" w:line="276" w:lineRule="auto"/>
        <w:rPr>
          <w:rFonts w:ascii="Times New Roman" w:hAnsi="Times New Roman" w:cs="Times New Roman"/>
        </w:rPr>
      </w:pPr>
    </w:p>
    <w:p w14:paraId="736AB1DD" w14:textId="15274BEC" w:rsidR="007A25FC" w:rsidRPr="00710F36" w:rsidRDefault="007A25FC" w:rsidP="00B14842">
      <w:pPr>
        <w:pStyle w:val="Nagwek2"/>
        <w:numPr>
          <w:ilvl w:val="1"/>
          <w:numId w:val="47"/>
        </w:numPr>
        <w:spacing w:before="0" w:line="276" w:lineRule="auto"/>
        <w:rPr>
          <w:rFonts w:ascii="Times New Roman" w:hAnsi="Times New Roman" w:cs="Times New Roman"/>
        </w:rPr>
      </w:pPr>
      <w:bookmarkStart w:id="10" w:name="_Toc437256681"/>
      <w:bookmarkStart w:id="11" w:name="_Toc57621118"/>
      <w:r w:rsidRPr="00710F36">
        <w:rPr>
          <w:rFonts w:ascii="Times New Roman" w:hAnsi="Times New Roman" w:cs="Times New Roman"/>
        </w:rPr>
        <w:t>Lokalizacja gminy</w:t>
      </w:r>
      <w:bookmarkEnd w:id="10"/>
      <w:bookmarkEnd w:id="11"/>
    </w:p>
    <w:p w14:paraId="5F36547C" w14:textId="77777777" w:rsidR="00B429E9" w:rsidRPr="00710F36" w:rsidRDefault="00B429E9" w:rsidP="00692BBF">
      <w:pPr>
        <w:spacing w:before="0" w:after="0" w:line="276" w:lineRule="auto"/>
        <w:rPr>
          <w:rFonts w:ascii="Times New Roman" w:hAnsi="Times New Roman" w:cs="Times New Roman"/>
        </w:rPr>
      </w:pPr>
    </w:p>
    <w:p w14:paraId="1F9E1197" w14:textId="77777777" w:rsidR="00D14F3F" w:rsidRPr="00710F36" w:rsidRDefault="00D14F3F"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Kobiór jest gminą jednowioskową w województwie śląskim, powiecie pszczyńskim. Leży we wschodniej części Kotliny Raciborsko-Oświęcimskiej, w środku historycznej ziemi pszczyńskiej.</w:t>
      </w:r>
    </w:p>
    <w:p w14:paraId="0E158CE0" w14:textId="77777777" w:rsidR="00D14F3F" w:rsidRPr="00710F36" w:rsidRDefault="00D14F3F" w:rsidP="00692BBF">
      <w:pPr>
        <w:spacing w:before="0" w:after="0" w:line="276" w:lineRule="auto"/>
        <w:jc w:val="center"/>
        <w:rPr>
          <w:rFonts w:ascii="Times New Roman" w:hAnsi="Times New Roman" w:cs="Times New Roman"/>
          <w:szCs w:val="24"/>
        </w:rPr>
      </w:pPr>
      <w:r w:rsidRPr="00710F36">
        <w:rPr>
          <w:rFonts w:ascii="Times New Roman" w:hAnsi="Times New Roman" w:cs="Times New Roman"/>
          <w:noProof/>
          <w:szCs w:val="24"/>
          <w:lang w:eastAsia="pl-PL"/>
        </w:rPr>
        <w:lastRenderedPageBreak/>
        <w:drawing>
          <wp:inline distT="0" distB="0" distL="0" distR="0" wp14:anchorId="271EF323" wp14:editId="6962433B">
            <wp:extent cx="3148670" cy="2038350"/>
            <wp:effectExtent l="0" t="0" r="0" b="0"/>
            <wp:docPr id="28" name="Obraz 28" descr="http://www.kobior.pl/pliki/pszczy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bior.pl/pliki/pszczyns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516" cy="2042134"/>
                    </a:xfrm>
                    <a:prstGeom prst="rect">
                      <a:avLst/>
                    </a:prstGeom>
                    <a:noFill/>
                    <a:ln>
                      <a:noFill/>
                    </a:ln>
                  </pic:spPr>
                </pic:pic>
              </a:graphicData>
            </a:graphic>
          </wp:inline>
        </w:drawing>
      </w:r>
    </w:p>
    <w:p w14:paraId="6BCA17A2" w14:textId="56C2C3C0" w:rsidR="00D14F3F" w:rsidRPr="00692BBF" w:rsidRDefault="00D14F3F" w:rsidP="00692BBF">
      <w:pPr>
        <w:pStyle w:val="Legenda"/>
        <w:spacing w:before="0" w:after="0" w:line="276" w:lineRule="auto"/>
        <w:jc w:val="center"/>
      </w:pPr>
      <w:bookmarkStart w:id="12" w:name="_Toc494694988"/>
      <w:bookmarkStart w:id="13" w:name="_Toc57621569"/>
      <w:r w:rsidRPr="00692BBF">
        <w:t xml:space="preserve">Rysunek </w:t>
      </w:r>
      <w:r w:rsidR="00F326A4">
        <w:fldChar w:fldCharType="begin"/>
      </w:r>
      <w:r w:rsidR="00F326A4">
        <w:instrText xml:space="preserve"> STYLEREF 2 \s </w:instrText>
      </w:r>
      <w:r w:rsidR="00F326A4">
        <w:fldChar w:fldCharType="separate"/>
      </w:r>
      <w:r w:rsidR="00B14842">
        <w:t>4.1</w:t>
      </w:r>
      <w:r w:rsidR="00F326A4">
        <w:fldChar w:fldCharType="end"/>
      </w:r>
      <w:r w:rsidR="00B14842">
        <w:t>.</w:t>
      </w:r>
      <w:r w:rsidRPr="00692BBF">
        <w:noBreakHyphen/>
      </w:r>
      <w:r w:rsidR="00F326A4">
        <w:fldChar w:fldCharType="begin"/>
      </w:r>
      <w:r w:rsidR="00F326A4">
        <w:instrText xml:space="preserve"> SEQ Rysunek \* ARABIC \s 2 </w:instrText>
      </w:r>
      <w:r w:rsidR="00F326A4">
        <w:fldChar w:fldCharType="separate"/>
      </w:r>
      <w:r w:rsidRPr="00692BBF">
        <w:t>1</w:t>
      </w:r>
      <w:r w:rsidR="00F326A4">
        <w:fldChar w:fldCharType="end"/>
      </w:r>
      <w:r w:rsidR="00B14842">
        <w:t xml:space="preserve"> Lokalizacja G</w:t>
      </w:r>
      <w:r w:rsidRPr="00692BBF">
        <w:t>miny Kobiór w powiecie pszczyńskim</w:t>
      </w:r>
      <w:bookmarkEnd w:id="12"/>
      <w:bookmarkEnd w:id="13"/>
    </w:p>
    <w:p w14:paraId="5AE57917" w14:textId="77777777" w:rsidR="00D14F3F" w:rsidRPr="00710F36" w:rsidRDefault="00D14F3F" w:rsidP="00692BBF">
      <w:pPr>
        <w:spacing w:before="0" w:after="0" w:line="276" w:lineRule="auto"/>
        <w:rPr>
          <w:rFonts w:ascii="Times New Roman" w:hAnsi="Times New Roman" w:cs="Times New Roman"/>
          <w:b/>
          <w:bCs/>
          <w:szCs w:val="24"/>
        </w:rPr>
      </w:pPr>
    </w:p>
    <w:p w14:paraId="42F98CC6" w14:textId="77777777" w:rsidR="00D14F3F" w:rsidRPr="00710F36" w:rsidRDefault="00D14F3F"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Gmina sąsiaduje z następującymi miejscowościami:</w:t>
      </w:r>
    </w:p>
    <w:p w14:paraId="7A9A698F" w14:textId="77777777" w:rsidR="00D14F3F" w:rsidRPr="00710F36" w:rsidRDefault="00D14F3F" w:rsidP="00692BBF">
      <w:pPr>
        <w:numPr>
          <w:ilvl w:val="0"/>
          <w:numId w:val="44"/>
        </w:numPr>
        <w:spacing w:before="0" w:after="0" w:line="276" w:lineRule="auto"/>
        <w:rPr>
          <w:rFonts w:ascii="Times New Roman" w:hAnsi="Times New Roman" w:cs="Times New Roman"/>
          <w:szCs w:val="24"/>
        </w:rPr>
      </w:pPr>
      <w:r w:rsidRPr="00710F36">
        <w:rPr>
          <w:rFonts w:ascii="Times New Roman" w:hAnsi="Times New Roman" w:cs="Times New Roman"/>
          <w:szCs w:val="24"/>
        </w:rPr>
        <w:t>od północy: sołectwo Gostyń (gmina Wyry) oraz Paprocany (miasto Tychy),</w:t>
      </w:r>
    </w:p>
    <w:p w14:paraId="10D086CB" w14:textId="77777777" w:rsidR="00D14F3F" w:rsidRPr="00710F36" w:rsidRDefault="00D14F3F" w:rsidP="00692BBF">
      <w:pPr>
        <w:numPr>
          <w:ilvl w:val="0"/>
          <w:numId w:val="44"/>
        </w:numPr>
        <w:spacing w:before="0" w:after="0" w:line="276" w:lineRule="auto"/>
        <w:rPr>
          <w:rFonts w:ascii="Times New Roman" w:hAnsi="Times New Roman" w:cs="Times New Roman"/>
          <w:szCs w:val="24"/>
        </w:rPr>
      </w:pPr>
      <w:r w:rsidRPr="00710F36">
        <w:rPr>
          <w:rFonts w:ascii="Times New Roman" w:hAnsi="Times New Roman" w:cs="Times New Roman"/>
          <w:szCs w:val="24"/>
        </w:rPr>
        <w:t>od wschodu Świerczyniec (gmina Bojszowy),</w:t>
      </w:r>
    </w:p>
    <w:p w14:paraId="2ACFC654" w14:textId="77777777" w:rsidR="00D14F3F" w:rsidRPr="00710F36" w:rsidRDefault="00D14F3F" w:rsidP="00692BBF">
      <w:pPr>
        <w:numPr>
          <w:ilvl w:val="0"/>
          <w:numId w:val="44"/>
        </w:numPr>
        <w:spacing w:before="0" w:after="0" w:line="276" w:lineRule="auto"/>
        <w:rPr>
          <w:rFonts w:ascii="Times New Roman" w:hAnsi="Times New Roman" w:cs="Times New Roman"/>
          <w:szCs w:val="24"/>
        </w:rPr>
      </w:pPr>
      <w:r w:rsidRPr="00710F36">
        <w:rPr>
          <w:rFonts w:ascii="Times New Roman" w:hAnsi="Times New Roman" w:cs="Times New Roman"/>
          <w:szCs w:val="24"/>
        </w:rPr>
        <w:t>od południa Studzienice, Piasek, Czarków (miasto Pszczyna),</w:t>
      </w:r>
    </w:p>
    <w:p w14:paraId="7FF86146" w14:textId="77777777" w:rsidR="00D14F3F" w:rsidRPr="00710F36" w:rsidRDefault="00D14F3F" w:rsidP="00692BBF">
      <w:pPr>
        <w:numPr>
          <w:ilvl w:val="0"/>
          <w:numId w:val="44"/>
        </w:numPr>
        <w:spacing w:before="0" w:after="0" w:line="276" w:lineRule="auto"/>
        <w:rPr>
          <w:rFonts w:ascii="Times New Roman" w:hAnsi="Times New Roman" w:cs="Times New Roman"/>
          <w:szCs w:val="24"/>
        </w:rPr>
      </w:pPr>
      <w:r w:rsidRPr="00710F36">
        <w:rPr>
          <w:rFonts w:ascii="Times New Roman" w:hAnsi="Times New Roman" w:cs="Times New Roman"/>
          <w:szCs w:val="24"/>
        </w:rPr>
        <w:t>od zachodu Suszec (gmina Suszec) i Zgoń (miasto Orzesze).</w:t>
      </w:r>
    </w:p>
    <w:p w14:paraId="76B8B5AF" w14:textId="77777777" w:rsidR="00D14F3F" w:rsidRPr="00710F36" w:rsidRDefault="00D14F3F"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Kobiór położony jest na leśnej polanie, otoczonej przez lasy, będące pozostałością Puszczy Pszczyńskiej. Przez środek miejscowości przepływa rzeka Korzeniec będąca lewym dopływem Pszczynki, zaś w północnej części gminy ma bieg rzeka Gostynka. Powierzchnia gminy wynosi 49,49 km</w:t>
      </w:r>
      <w:r w:rsidRPr="00710F36">
        <w:rPr>
          <w:rFonts w:ascii="Times New Roman" w:hAnsi="Times New Roman" w:cs="Times New Roman"/>
          <w:szCs w:val="24"/>
          <w:vertAlign w:val="superscript"/>
        </w:rPr>
        <w:t>2</w:t>
      </w:r>
      <w:r w:rsidRPr="00710F36">
        <w:rPr>
          <w:rFonts w:ascii="Times New Roman" w:hAnsi="Times New Roman" w:cs="Times New Roman"/>
          <w:szCs w:val="24"/>
        </w:rPr>
        <w:t>.</w:t>
      </w:r>
    </w:p>
    <w:p w14:paraId="3F5FF113" w14:textId="77777777" w:rsidR="00D14F3F" w:rsidRPr="00710F36" w:rsidRDefault="00D14F3F" w:rsidP="00692BBF">
      <w:pPr>
        <w:spacing w:before="0" w:after="0" w:line="276" w:lineRule="auto"/>
        <w:rPr>
          <w:rFonts w:ascii="Times New Roman" w:hAnsi="Times New Roman" w:cs="Times New Roman"/>
          <w:szCs w:val="24"/>
        </w:rPr>
      </w:pPr>
    </w:p>
    <w:p w14:paraId="0987A80A" w14:textId="13ECC86E" w:rsidR="00DA7E4D" w:rsidRPr="00710F36" w:rsidRDefault="00DA7E4D" w:rsidP="00692BBF">
      <w:pPr>
        <w:pStyle w:val="Legenda"/>
        <w:spacing w:before="0" w:after="0" w:line="276" w:lineRule="auto"/>
        <w:ind w:firstLine="0"/>
        <w:rPr>
          <w:rFonts w:ascii="Times New Roman" w:hAnsi="Times New Roman"/>
        </w:rPr>
      </w:pPr>
    </w:p>
    <w:p w14:paraId="3446326B" w14:textId="00E2C0B0" w:rsidR="00DA7E4D" w:rsidRPr="00710F36" w:rsidRDefault="007A25FC" w:rsidP="00B14842">
      <w:pPr>
        <w:pStyle w:val="Nagwek2"/>
        <w:numPr>
          <w:ilvl w:val="1"/>
          <w:numId w:val="47"/>
        </w:numPr>
        <w:spacing w:before="0" w:line="276" w:lineRule="auto"/>
        <w:rPr>
          <w:rFonts w:ascii="Times New Roman" w:hAnsi="Times New Roman" w:cs="Times New Roman"/>
        </w:rPr>
      </w:pPr>
      <w:bookmarkStart w:id="14" w:name="_Toc437256682"/>
      <w:bookmarkStart w:id="15" w:name="_Toc57621119"/>
      <w:r w:rsidRPr="00710F36">
        <w:rPr>
          <w:rFonts w:ascii="Times New Roman" w:hAnsi="Times New Roman" w:cs="Times New Roman"/>
        </w:rPr>
        <w:t>Klimat</w:t>
      </w:r>
      <w:bookmarkEnd w:id="14"/>
      <w:bookmarkEnd w:id="15"/>
    </w:p>
    <w:p w14:paraId="040901D9" w14:textId="77777777" w:rsidR="00DA7E4D" w:rsidRPr="00710F36" w:rsidRDefault="00DA7E4D" w:rsidP="00692BBF">
      <w:pPr>
        <w:autoSpaceDE w:val="0"/>
        <w:autoSpaceDN w:val="0"/>
        <w:spacing w:before="0" w:after="0" w:line="276" w:lineRule="auto"/>
        <w:ind w:firstLine="0"/>
        <w:rPr>
          <w:rFonts w:ascii="Times New Roman" w:hAnsi="Times New Roman" w:cs="Times New Roman"/>
          <w:lang w:eastAsia="pl-PL"/>
        </w:rPr>
      </w:pPr>
    </w:p>
    <w:p w14:paraId="7803212E" w14:textId="00C7AD41" w:rsidR="00D14F3F" w:rsidRPr="00710F36" w:rsidRDefault="00D14F3F" w:rsidP="00692BBF">
      <w:pPr>
        <w:autoSpaceDE w:val="0"/>
        <w:autoSpaceDN w:val="0"/>
        <w:spacing w:before="0" w:after="0" w:line="276" w:lineRule="auto"/>
        <w:ind w:firstLine="708"/>
        <w:rPr>
          <w:rFonts w:ascii="Times New Roman" w:hAnsi="Times New Roman" w:cs="Times New Roman"/>
          <w:lang w:eastAsia="pl-PL"/>
        </w:rPr>
      </w:pPr>
      <w:r w:rsidRPr="00710F36">
        <w:rPr>
          <w:rFonts w:ascii="Times New Roman" w:hAnsi="Times New Roman" w:cs="Times New Roman"/>
          <w:lang w:eastAsia="pl-PL"/>
        </w:rPr>
        <w:t>Położenie Gminy Kobiór w zagłębieniu pomiędzy Wyżyną Śląska i Pogórzem Śląskim oraz wysoka lesistość obszaru wywiera wpływ na warunki klimatyczne. Suma opadów rocznych osiąga średnio 825 mm, co stanowi ok. 140% średniej ogólnopolskiej. Na ogół płaski teren i wysokie opady sprzyjają silnemu zawilgoceniu gruntu, co w połączeniu ze słabymi wiatrami sprzyja powstawaniu wysokiej wilgotności powietrza. Średnia roczna temperatura powietrza wynosi 8÷8,5</w:t>
      </w:r>
      <w:r w:rsidRPr="00710F36">
        <w:rPr>
          <w:rFonts w:ascii="Times New Roman" w:hAnsi="Times New Roman" w:cs="Times New Roman"/>
          <w:vertAlign w:val="superscript"/>
          <w:lang w:eastAsia="pl-PL"/>
        </w:rPr>
        <w:t>o</w:t>
      </w:r>
      <w:r w:rsidRPr="00710F36">
        <w:rPr>
          <w:rFonts w:ascii="Times New Roman" w:hAnsi="Times New Roman" w:cs="Times New Roman"/>
          <w:lang w:eastAsia="pl-PL"/>
        </w:rPr>
        <w:t>C. W ciągu roku występuje około 100-120 dni z przymrozkami i 60-90 dni z pokrywą śnieżną. Przeważają wiatry z sektora zachodniego (54%), wiejące z prędkością 3÷4 m/s. Okres wegetacyjny wynosi średnio 221 dni</w:t>
      </w:r>
    </w:p>
    <w:p w14:paraId="7AD4D719" w14:textId="77777777" w:rsidR="00DA7E4D" w:rsidRPr="00710F36" w:rsidRDefault="00DA7E4D" w:rsidP="00692BBF">
      <w:pPr>
        <w:autoSpaceDE w:val="0"/>
        <w:autoSpaceDN w:val="0"/>
        <w:adjustRightInd w:val="0"/>
        <w:spacing w:before="0" w:after="0" w:line="276" w:lineRule="auto"/>
        <w:ind w:firstLine="0"/>
        <w:jc w:val="left"/>
        <w:rPr>
          <w:rFonts w:ascii="Times New Roman" w:eastAsia="ArialMT" w:hAnsi="Times New Roman" w:cs="Times New Roman"/>
          <w:sz w:val="20"/>
          <w:szCs w:val="20"/>
          <w:lang w:eastAsia="pl-PL"/>
        </w:rPr>
      </w:pPr>
    </w:p>
    <w:p w14:paraId="524CC18F" w14:textId="62CA9706" w:rsidR="00DD226D" w:rsidRPr="00710F36" w:rsidRDefault="00D14F3F" w:rsidP="00692BBF">
      <w:pPr>
        <w:spacing w:before="0" w:after="0" w:line="276" w:lineRule="auto"/>
        <w:rPr>
          <w:rFonts w:ascii="Times New Roman" w:hAnsi="Times New Roman" w:cs="Times New Roman"/>
        </w:rPr>
      </w:pPr>
      <w:r w:rsidRPr="00710F36">
        <w:rPr>
          <w:rFonts w:ascii="Times New Roman" w:hAnsi="Times New Roman" w:cs="Times New Roman"/>
        </w:rPr>
        <w:t>Gmina Kobiór</w:t>
      </w:r>
      <w:r w:rsidR="00DD226D" w:rsidRPr="00710F36">
        <w:rPr>
          <w:rFonts w:ascii="Times New Roman" w:hAnsi="Times New Roman" w:cs="Times New Roman"/>
        </w:rPr>
        <w:t xml:space="preserve"> położona jest w III</w:t>
      </w:r>
      <w:r w:rsidR="0059214F" w:rsidRPr="00710F36">
        <w:rPr>
          <w:rFonts w:ascii="Times New Roman" w:hAnsi="Times New Roman" w:cs="Times New Roman"/>
        </w:rPr>
        <w:t xml:space="preserve"> strefie klimatycznej (rysunek 2</w:t>
      </w:r>
      <w:r w:rsidR="00DD226D" w:rsidRPr="00710F36">
        <w:rPr>
          <w:rFonts w:ascii="Times New Roman" w:hAnsi="Times New Roman" w:cs="Times New Roman"/>
        </w:rPr>
        <w:t>.2-1)</w:t>
      </w:r>
      <w:r w:rsidR="000E62C3" w:rsidRPr="00710F36">
        <w:rPr>
          <w:rFonts w:ascii="Times New Roman" w:hAnsi="Times New Roman" w:cs="Times New Roman"/>
        </w:rPr>
        <w:t>,</w:t>
      </w:r>
      <w:r w:rsidR="00DD226D" w:rsidRPr="00710F36">
        <w:rPr>
          <w:rFonts w:ascii="Times New Roman" w:hAnsi="Times New Roman" w:cs="Times New Roman"/>
        </w:rPr>
        <w:t xml:space="preserve"> dla której projektowa temperatura zewnętrzna wynosi -20°C, a średnia roczna temperatura zewnętrzna 7,6°C. </w:t>
      </w:r>
    </w:p>
    <w:p w14:paraId="65AA5EF1" w14:textId="77777777" w:rsidR="00DD226D" w:rsidRPr="00710F36" w:rsidRDefault="00DD226D" w:rsidP="00692BBF">
      <w:pPr>
        <w:keepNext/>
        <w:autoSpaceDE w:val="0"/>
        <w:autoSpaceDN w:val="0"/>
        <w:adjustRightInd w:val="0"/>
        <w:spacing w:before="0" w:after="0" w:line="276" w:lineRule="auto"/>
        <w:ind w:left="720" w:firstLine="0"/>
        <w:jc w:val="center"/>
        <w:rPr>
          <w:rFonts w:ascii="Times New Roman" w:hAnsi="Times New Roman" w:cs="Times New Roman"/>
        </w:rPr>
      </w:pPr>
      <w:r w:rsidRPr="00710F36">
        <w:rPr>
          <w:rFonts w:ascii="Times New Roman" w:hAnsi="Times New Roman" w:cs="Times New Roman"/>
          <w:noProof/>
          <w:sz w:val="20"/>
          <w:szCs w:val="20"/>
          <w:lang w:eastAsia="pl-PL"/>
        </w:rPr>
        <w:lastRenderedPageBreak/>
        <w:drawing>
          <wp:inline distT="0" distB="0" distL="0" distR="0" wp14:anchorId="470F1696" wp14:editId="28E244FF">
            <wp:extent cx="2762250" cy="2724150"/>
            <wp:effectExtent l="0" t="0" r="0" b="0"/>
            <wp:docPr id="3" name="Obraz 3" descr="PN-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PN-ry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724150"/>
                    </a:xfrm>
                    <a:prstGeom prst="rect">
                      <a:avLst/>
                    </a:prstGeom>
                    <a:noFill/>
                    <a:ln>
                      <a:noFill/>
                    </a:ln>
                  </pic:spPr>
                </pic:pic>
              </a:graphicData>
            </a:graphic>
          </wp:inline>
        </w:drawing>
      </w:r>
    </w:p>
    <w:p w14:paraId="183C3ED6" w14:textId="42F62645" w:rsidR="00DA7E4D" w:rsidRPr="00710F36" w:rsidRDefault="00DD226D" w:rsidP="00692BBF">
      <w:pPr>
        <w:pStyle w:val="Legenda"/>
        <w:spacing w:before="0" w:after="0" w:line="276" w:lineRule="auto"/>
        <w:jc w:val="center"/>
        <w:rPr>
          <w:rFonts w:ascii="Times New Roman" w:hAnsi="Times New Roman"/>
        </w:rPr>
      </w:pPr>
      <w:bookmarkStart w:id="16" w:name="_Toc57621570"/>
      <w:r w:rsidRPr="00710F36">
        <w:rPr>
          <w:rFonts w:ascii="Times New Roman" w:hAnsi="Times New Roman"/>
        </w:rPr>
        <w:t xml:space="preserve">Rysunek </w:t>
      </w:r>
      <w:r w:rsidR="00B14842">
        <w:rPr>
          <w:rFonts w:ascii="Times New Roman" w:hAnsi="Times New Roman"/>
          <w:noProof/>
        </w:rPr>
        <w:t>4.</w:t>
      </w:r>
      <w:r w:rsidR="00DA7E4D" w:rsidRPr="00710F36">
        <w:rPr>
          <w:rFonts w:ascii="Times New Roman" w:hAnsi="Times New Roman"/>
          <w:noProof/>
        </w:rPr>
        <w:t>2</w:t>
      </w:r>
      <w:r w:rsidR="00B14842">
        <w:rPr>
          <w:rFonts w:ascii="Times New Roman" w:hAnsi="Times New Roman"/>
          <w:noProof/>
        </w:rPr>
        <w:t>.</w:t>
      </w:r>
      <w:r w:rsidR="00F333AF" w:rsidRPr="00710F36">
        <w:rPr>
          <w:rFonts w:ascii="Times New Roman" w:hAnsi="Times New Roman"/>
        </w:rPr>
        <w:noBreakHyphen/>
      </w:r>
      <w:r w:rsidR="00720B23" w:rsidRPr="00710F36">
        <w:rPr>
          <w:rFonts w:ascii="Times New Roman" w:hAnsi="Times New Roman"/>
          <w:noProof/>
        </w:rPr>
        <w:fldChar w:fldCharType="begin"/>
      </w:r>
      <w:r w:rsidR="00720B23" w:rsidRPr="00710F36">
        <w:rPr>
          <w:rFonts w:ascii="Times New Roman" w:hAnsi="Times New Roman"/>
          <w:noProof/>
        </w:rPr>
        <w:instrText xml:space="preserve"> SEQ Rysunek \* ARABIC \s 2 </w:instrText>
      </w:r>
      <w:r w:rsidR="00720B23" w:rsidRPr="00710F36">
        <w:rPr>
          <w:rFonts w:ascii="Times New Roman" w:hAnsi="Times New Roman"/>
          <w:noProof/>
        </w:rPr>
        <w:fldChar w:fldCharType="separate"/>
      </w:r>
      <w:r w:rsidR="00717B56" w:rsidRPr="00710F36">
        <w:rPr>
          <w:rFonts w:ascii="Times New Roman" w:hAnsi="Times New Roman"/>
          <w:noProof/>
        </w:rPr>
        <w:t>1</w:t>
      </w:r>
      <w:r w:rsidR="00720B23" w:rsidRPr="00710F36">
        <w:rPr>
          <w:rFonts w:ascii="Times New Roman" w:hAnsi="Times New Roman"/>
          <w:noProof/>
        </w:rPr>
        <w:fldChar w:fldCharType="end"/>
      </w:r>
      <w:r w:rsidRPr="00710F36">
        <w:rPr>
          <w:rFonts w:ascii="Times New Roman" w:hAnsi="Times New Roman"/>
        </w:rPr>
        <w:t xml:space="preserve"> Podział Polski na strefy klimatyczne</w:t>
      </w:r>
      <w:r w:rsidR="00040685">
        <w:rPr>
          <w:rFonts w:ascii="Times New Roman" w:hAnsi="Times New Roman"/>
        </w:rPr>
        <w:t>.</w:t>
      </w:r>
      <w:bookmarkEnd w:id="16"/>
    </w:p>
    <w:p w14:paraId="62253AF6" w14:textId="119D0D85" w:rsidR="00DD226D" w:rsidRPr="00710F36" w:rsidRDefault="00DD226D" w:rsidP="00692BBF">
      <w:pPr>
        <w:keepNext/>
        <w:spacing w:before="0" w:after="0" w:line="276" w:lineRule="auto"/>
        <w:ind w:firstLine="0"/>
        <w:rPr>
          <w:rFonts w:ascii="Times New Roman" w:hAnsi="Times New Roman" w:cs="Times New Roman"/>
        </w:rPr>
      </w:pPr>
    </w:p>
    <w:p w14:paraId="4594B770" w14:textId="2143DF4F" w:rsidR="00B14842" w:rsidRDefault="007A25FC" w:rsidP="00B14842">
      <w:pPr>
        <w:pStyle w:val="Nagwek2"/>
        <w:numPr>
          <w:ilvl w:val="1"/>
          <w:numId w:val="47"/>
        </w:numPr>
        <w:spacing w:before="0" w:line="276" w:lineRule="auto"/>
        <w:rPr>
          <w:rFonts w:ascii="Times New Roman" w:hAnsi="Times New Roman" w:cs="Times New Roman"/>
        </w:rPr>
      </w:pPr>
      <w:bookmarkStart w:id="17" w:name="_Toc437256683"/>
      <w:bookmarkStart w:id="18" w:name="_Toc57621120"/>
      <w:r w:rsidRPr="00710F36">
        <w:rPr>
          <w:rFonts w:ascii="Times New Roman" w:hAnsi="Times New Roman" w:cs="Times New Roman"/>
        </w:rPr>
        <w:t>Demografia</w:t>
      </w:r>
      <w:bookmarkEnd w:id="17"/>
      <w:bookmarkEnd w:id="18"/>
    </w:p>
    <w:p w14:paraId="43DAA7A0" w14:textId="77777777" w:rsidR="00B14842" w:rsidRPr="00B14842" w:rsidRDefault="00B14842" w:rsidP="00B14842">
      <w:pPr>
        <w:spacing w:before="0" w:after="0" w:line="276" w:lineRule="auto"/>
      </w:pPr>
    </w:p>
    <w:p w14:paraId="6A0FA2F5" w14:textId="288C16F4" w:rsidR="003C3967" w:rsidRDefault="003C3967" w:rsidP="00B14842">
      <w:pPr>
        <w:autoSpaceDE w:val="0"/>
        <w:autoSpaceDN w:val="0"/>
        <w:adjustRightInd w:val="0"/>
        <w:spacing w:before="0" w:after="0" w:line="276" w:lineRule="auto"/>
        <w:rPr>
          <w:rFonts w:ascii="Times New Roman" w:hAnsi="Times New Roman" w:cs="Times New Roman"/>
        </w:rPr>
      </w:pPr>
      <w:r w:rsidRPr="00710F36">
        <w:rPr>
          <w:rFonts w:ascii="Times New Roman" w:hAnsi="Times New Roman" w:cs="Times New Roman"/>
        </w:rPr>
        <w:t>W gminie Kobiór najwięcej osób zamieszkuje jej środkową część, tj. rejon ulic Centralnej, Rodzinnej, Przelotowej, Łukowej i Ołtuszewskiego (rejon polany śródleśnej). Pozostałą część gminy stanowią lasy i tereny rolne z rozproszoną zabudową. Według danych GUS na koniec 2019 r. gęstość zaludnienia w Gminie Kobiór wyniosła 102 mieszkańców/km</w:t>
      </w:r>
      <w:r w:rsidRPr="00710F36">
        <w:rPr>
          <w:rFonts w:ascii="Times New Roman" w:hAnsi="Times New Roman" w:cs="Times New Roman"/>
          <w:vertAlign w:val="superscript"/>
        </w:rPr>
        <w:t>2</w:t>
      </w:r>
      <w:r w:rsidR="00861617" w:rsidRPr="00710F36">
        <w:rPr>
          <w:rFonts w:ascii="Times New Roman" w:hAnsi="Times New Roman" w:cs="Times New Roman"/>
        </w:rPr>
        <w:t>, d</w:t>
      </w:r>
      <w:r w:rsidRPr="00710F36">
        <w:rPr>
          <w:rFonts w:ascii="Times New Roman" w:hAnsi="Times New Roman" w:cs="Times New Roman"/>
        </w:rPr>
        <w:t xml:space="preserve">la porównania w powiecie pszczyńskim gęstość zaludnienia wynosiła </w:t>
      </w:r>
      <w:r w:rsidR="00861617" w:rsidRPr="00710F36">
        <w:rPr>
          <w:rFonts w:ascii="Times New Roman" w:hAnsi="Times New Roman" w:cs="Times New Roman"/>
        </w:rPr>
        <w:t>237</w:t>
      </w:r>
      <w:r w:rsidRPr="00710F36">
        <w:rPr>
          <w:rFonts w:ascii="Times New Roman" w:hAnsi="Times New Roman" w:cs="Times New Roman"/>
        </w:rPr>
        <w:t xml:space="preserve"> mieszkańców/km</w:t>
      </w:r>
      <w:r w:rsidRPr="00710F36">
        <w:rPr>
          <w:rFonts w:ascii="Times New Roman" w:hAnsi="Times New Roman" w:cs="Times New Roman"/>
          <w:vertAlign w:val="superscript"/>
        </w:rPr>
        <w:t>2</w:t>
      </w:r>
      <w:r w:rsidR="00861617" w:rsidRPr="00710F36">
        <w:rPr>
          <w:rFonts w:ascii="Times New Roman" w:hAnsi="Times New Roman" w:cs="Times New Roman"/>
        </w:rPr>
        <w:t>.</w:t>
      </w:r>
    </w:p>
    <w:p w14:paraId="2159645C" w14:textId="77777777" w:rsidR="00B14842" w:rsidRPr="00710F36" w:rsidRDefault="00B14842" w:rsidP="00B14842">
      <w:pPr>
        <w:autoSpaceDE w:val="0"/>
        <w:autoSpaceDN w:val="0"/>
        <w:adjustRightInd w:val="0"/>
        <w:spacing w:before="0" w:after="0" w:line="276" w:lineRule="auto"/>
        <w:rPr>
          <w:rFonts w:ascii="Times New Roman" w:hAnsi="Times New Roman" w:cs="Times New Roman"/>
        </w:rPr>
      </w:pPr>
    </w:p>
    <w:p w14:paraId="3A77553C" w14:textId="0B9D957E" w:rsidR="003C3967" w:rsidRPr="00710F36" w:rsidRDefault="003C3967" w:rsidP="00692BBF">
      <w:pPr>
        <w:spacing w:before="0" w:after="0" w:line="276" w:lineRule="auto"/>
        <w:jc w:val="center"/>
        <w:rPr>
          <w:rFonts w:ascii="Times New Roman" w:eastAsia="Calibri" w:hAnsi="Times New Roman" w:cs="Times New Roman"/>
          <w:b/>
          <w:bCs/>
          <w:sz w:val="20"/>
          <w:szCs w:val="20"/>
        </w:rPr>
      </w:pPr>
      <w:bookmarkStart w:id="19" w:name="_Toc495483890"/>
      <w:bookmarkStart w:id="20" w:name="_Toc57621533"/>
      <w:r w:rsidRPr="00710F36">
        <w:rPr>
          <w:rFonts w:ascii="Times New Roman" w:eastAsia="Calibri" w:hAnsi="Times New Roman" w:cs="Times New Roman"/>
          <w:b/>
          <w:bCs/>
          <w:sz w:val="20"/>
          <w:szCs w:val="20"/>
        </w:rPr>
        <w:t xml:space="preserve">Tabela </w:t>
      </w:r>
      <w:r w:rsidR="00B14842">
        <w:rPr>
          <w:rFonts w:ascii="Times New Roman" w:eastAsia="Calibri" w:hAnsi="Times New Roman" w:cs="Times New Roman"/>
          <w:b/>
          <w:bCs/>
          <w:sz w:val="20"/>
          <w:szCs w:val="20"/>
        </w:rPr>
        <w:t>4</w:t>
      </w:r>
      <w:r w:rsidR="00764658" w:rsidRPr="00710F36">
        <w:rPr>
          <w:rFonts w:ascii="Times New Roman" w:eastAsia="Calibri" w:hAnsi="Times New Roman" w:cs="Times New Roman"/>
          <w:b/>
          <w:bCs/>
          <w:sz w:val="20"/>
          <w:szCs w:val="20"/>
        </w:rPr>
        <w:t>.3.</w:t>
      </w:r>
      <w:r w:rsidRPr="00710F36">
        <w:rPr>
          <w:rFonts w:ascii="Times New Roman" w:eastAsia="Calibri" w:hAnsi="Times New Roman" w:cs="Times New Roman"/>
          <w:b/>
          <w:bCs/>
          <w:sz w:val="20"/>
          <w:szCs w:val="20"/>
        </w:rPr>
        <w:noBreakHyphen/>
      </w:r>
      <w:r w:rsidRPr="00710F36">
        <w:rPr>
          <w:rFonts w:ascii="Times New Roman" w:eastAsia="Calibri" w:hAnsi="Times New Roman" w:cs="Times New Roman"/>
          <w:b/>
          <w:bCs/>
          <w:sz w:val="20"/>
          <w:szCs w:val="20"/>
        </w:rPr>
        <w:fldChar w:fldCharType="begin"/>
      </w:r>
      <w:r w:rsidRPr="00710F36">
        <w:rPr>
          <w:rFonts w:ascii="Times New Roman" w:eastAsia="Calibri" w:hAnsi="Times New Roman" w:cs="Times New Roman"/>
          <w:b/>
          <w:bCs/>
          <w:sz w:val="20"/>
          <w:szCs w:val="20"/>
        </w:rPr>
        <w:instrText xml:space="preserve"> SEQ Tabela \* ARABIC \s 2 </w:instrText>
      </w:r>
      <w:r w:rsidRPr="00710F36">
        <w:rPr>
          <w:rFonts w:ascii="Times New Roman" w:eastAsia="Calibri" w:hAnsi="Times New Roman" w:cs="Times New Roman"/>
          <w:b/>
          <w:bCs/>
          <w:sz w:val="20"/>
          <w:szCs w:val="20"/>
        </w:rPr>
        <w:fldChar w:fldCharType="separate"/>
      </w:r>
      <w:r w:rsidRPr="00710F36">
        <w:rPr>
          <w:rFonts w:ascii="Times New Roman" w:eastAsia="Calibri" w:hAnsi="Times New Roman" w:cs="Times New Roman"/>
          <w:b/>
          <w:bCs/>
          <w:noProof/>
          <w:sz w:val="20"/>
          <w:szCs w:val="20"/>
        </w:rPr>
        <w:t>1</w:t>
      </w:r>
      <w:r w:rsidRPr="00710F36">
        <w:rPr>
          <w:rFonts w:ascii="Times New Roman" w:eastAsia="Calibri" w:hAnsi="Times New Roman" w:cs="Times New Roman"/>
          <w:b/>
          <w:bCs/>
          <w:noProof/>
          <w:sz w:val="20"/>
          <w:szCs w:val="20"/>
        </w:rPr>
        <w:fldChar w:fldCharType="end"/>
      </w:r>
      <w:r w:rsidRPr="00710F36">
        <w:rPr>
          <w:rFonts w:ascii="Times New Roman" w:eastAsia="Calibri" w:hAnsi="Times New Roman" w:cs="Times New Roman"/>
          <w:b/>
          <w:bCs/>
          <w:sz w:val="20"/>
          <w:szCs w:val="20"/>
        </w:rPr>
        <w:t xml:space="preserve"> </w:t>
      </w:r>
      <w:r w:rsidRPr="00710F36">
        <w:rPr>
          <w:rFonts w:ascii="Times New Roman" w:eastAsia="Calibri" w:hAnsi="Times New Roman" w:cs="Times New Roman"/>
          <w:b/>
          <w:bCs/>
          <w:noProof/>
          <w:sz w:val="20"/>
          <w:szCs w:val="20"/>
          <w:lang w:eastAsia="pl-PL"/>
        </w:rPr>
        <w:t>Liczba ludności w gminie według ekonomicznych grup wiekowych</w:t>
      </w:r>
      <w:bookmarkEnd w:id="19"/>
      <w:r w:rsidR="00764658" w:rsidRPr="00710F36">
        <w:rPr>
          <w:rFonts w:ascii="Times New Roman" w:eastAsia="Calibri" w:hAnsi="Times New Roman" w:cs="Times New Roman"/>
          <w:b/>
          <w:bCs/>
          <w:noProof/>
          <w:sz w:val="20"/>
          <w:szCs w:val="20"/>
          <w:lang w:eastAsia="pl-PL"/>
        </w:rPr>
        <w:t xml:space="preserve"> [GUS]</w:t>
      </w:r>
      <w:bookmarkEnd w:id="20"/>
    </w:p>
    <w:tbl>
      <w:tblPr>
        <w:tblW w:w="9037" w:type="dxa"/>
        <w:jc w:val="center"/>
        <w:tblCellMar>
          <w:left w:w="70" w:type="dxa"/>
          <w:right w:w="70" w:type="dxa"/>
        </w:tblCellMar>
        <w:tblLook w:val="00A0" w:firstRow="1" w:lastRow="0" w:firstColumn="1" w:lastColumn="0" w:noHBand="0" w:noVBand="0"/>
      </w:tblPr>
      <w:tblGrid>
        <w:gridCol w:w="4195"/>
        <w:gridCol w:w="807"/>
        <w:gridCol w:w="807"/>
        <w:gridCol w:w="807"/>
        <w:gridCol w:w="807"/>
        <w:gridCol w:w="807"/>
        <w:gridCol w:w="807"/>
      </w:tblGrid>
      <w:tr w:rsidR="003C3967" w:rsidRPr="00710F36" w14:paraId="6F4BBD30" w14:textId="29A2F042" w:rsidTr="003C3967">
        <w:trPr>
          <w:trHeight w:val="315"/>
          <w:jc w:val="center"/>
        </w:trPr>
        <w:tc>
          <w:tcPr>
            <w:tcW w:w="4195"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0F0DB81D" w14:textId="77777777" w:rsidR="003C3967" w:rsidRPr="00710F36" w:rsidRDefault="003C3967" w:rsidP="00692BBF">
            <w:pPr>
              <w:spacing w:before="0" w:after="0" w:line="276" w:lineRule="auto"/>
              <w:ind w:firstLine="0"/>
              <w:jc w:val="left"/>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Liczba ludności</w:t>
            </w:r>
          </w:p>
        </w:tc>
        <w:tc>
          <w:tcPr>
            <w:tcW w:w="807" w:type="dxa"/>
            <w:tcBorders>
              <w:top w:val="single" w:sz="4" w:space="0" w:color="auto"/>
              <w:left w:val="single" w:sz="4" w:space="0" w:color="auto"/>
              <w:bottom w:val="single" w:sz="4" w:space="0" w:color="auto"/>
              <w:right w:val="single" w:sz="4" w:space="0" w:color="auto"/>
            </w:tcBorders>
            <w:shd w:val="clear" w:color="auto" w:fill="CCC0D9"/>
            <w:vAlign w:val="center"/>
          </w:tcPr>
          <w:p w14:paraId="1C5CF7CB" w14:textId="77777777" w:rsidR="003C3967" w:rsidRPr="00710F36" w:rsidRDefault="003C3967" w:rsidP="00692BBF">
            <w:pPr>
              <w:spacing w:before="0" w:after="0" w:line="276" w:lineRule="auto"/>
              <w:ind w:firstLine="0"/>
              <w:jc w:val="center"/>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2014</w:t>
            </w:r>
          </w:p>
        </w:tc>
        <w:tc>
          <w:tcPr>
            <w:tcW w:w="807" w:type="dxa"/>
            <w:tcBorders>
              <w:top w:val="single" w:sz="4" w:space="0" w:color="auto"/>
              <w:left w:val="single" w:sz="4" w:space="0" w:color="auto"/>
              <w:bottom w:val="single" w:sz="4" w:space="0" w:color="auto"/>
              <w:right w:val="single" w:sz="4" w:space="0" w:color="auto"/>
            </w:tcBorders>
            <w:shd w:val="clear" w:color="auto" w:fill="CCC0D9"/>
            <w:vAlign w:val="center"/>
          </w:tcPr>
          <w:p w14:paraId="359AF69F" w14:textId="77777777" w:rsidR="003C3967" w:rsidRPr="00710F36" w:rsidRDefault="003C3967" w:rsidP="00692BBF">
            <w:pPr>
              <w:spacing w:before="0" w:after="0" w:line="276" w:lineRule="auto"/>
              <w:ind w:firstLine="0"/>
              <w:jc w:val="center"/>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2015</w:t>
            </w:r>
          </w:p>
        </w:tc>
        <w:tc>
          <w:tcPr>
            <w:tcW w:w="807" w:type="dxa"/>
            <w:tcBorders>
              <w:top w:val="single" w:sz="4" w:space="0" w:color="auto"/>
              <w:left w:val="single" w:sz="4" w:space="0" w:color="auto"/>
              <w:bottom w:val="single" w:sz="4" w:space="0" w:color="auto"/>
              <w:right w:val="single" w:sz="4" w:space="0" w:color="auto"/>
            </w:tcBorders>
            <w:shd w:val="clear" w:color="auto" w:fill="CCC0D9"/>
            <w:vAlign w:val="center"/>
          </w:tcPr>
          <w:p w14:paraId="14F3FD5E" w14:textId="77777777" w:rsidR="003C3967" w:rsidRPr="00710F36" w:rsidRDefault="003C3967" w:rsidP="00692BBF">
            <w:pPr>
              <w:spacing w:before="0" w:after="0" w:line="276" w:lineRule="auto"/>
              <w:ind w:firstLine="0"/>
              <w:jc w:val="center"/>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2016</w:t>
            </w:r>
          </w:p>
        </w:tc>
        <w:tc>
          <w:tcPr>
            <w:tcW w:w="807" w:type="dxa"/>
            <w:tcBorders>
              <w:top w:val="single" w:sz="4" w:space="0" w:color="auto"/>
              <w:left w:val="single" w:sz="4" w:space="0" w:color="auto"/>
              <w:bottom w:val="single" w:sz="4" w:space="0" w:color="auto"/>
              <w:right w:val="single" w:sz="4" w:space="0" w:color="auto"/>
            </w:tcBorders>
            <w:shd w:val="clear" w:color="auto" w:fill="CCC0D9"/>
          </w:tcPr>
          <w:p w14:paraId="4A4281FB" w14:textId="4729BF22" w:rsidR="003C3967" w:rsidRPr="00710F36" w:rsidRDefault="003C3967" w:rsidP="00692BBF">
            <w:pPr>
              <w:spacing w:before="0" w:after="0" w:line="276" w:lineRule="auto"/>
              <w:ind w:firstLine="0"/>
              <w:jc w:val="center"/>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2017</w:t>
            </w:r>
          </w:p>
        </w:tc>
        <w:tc>
          <w:tcPr>
            <w:tcW w:w="807" w:type="dxa"/>
            <w:tcBorders>
              <w:top w:val="single" w:sz="4" w:space="0" w:color="auto"/>
              <w:left w:val="single" w:sz="4" w:space="0" w:color="auto"/>
              <w:bottom w:val="single" w:sz="4" w:space="0" w:color="auto"/>
              <w:right w:val="single" w:sz="4" w:space="0" w:color="auto"/>
            </w:tcBorders>
            <w:shd w:val="clear" w:color="auto" w:fill="CCC0D9"/>
          </w:tcPr>
          <w:p w14:paraId="0A60B0E6" w14:textId="2796569E" w:rsidR="003C3967" w:rsidRPr="00710F36" w:rsidRDefault="003C3967" w:rsidP="00692BBF">
            <w:pPr>
              <w:spacing w:before="0" w:after="0" w:line="276" w:lineRule="auto"/>
              <w:ind w:firstLine="0"/>
              <w:jc w:val="center"/>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2018</w:t>
            </w:r>
          </w:p>
        </w:tc>
        <w:tc>
          <w:tcPr>
            <w:tcW w:w="807" w:type="dxa"/>
            <w:tcBorders>
              <w:top w:val="single" w:sz="4" w:space="0" w:color="auto"/>
              <w:left w:val="single" w:sz="4" w:space="0" w:color="auto"/>
              <w:bottom w:val="single" w:sz="4" w:space="0" w:color="auto"/>
              <w:right w:val="single" w:sz="4" w:space="0" w:color="auto"/>
            </w:tcBorders>
            <w:shd w:val="clear" w:color="auto" w:fill="CCC0D9"/>
          </w:tcPr>
          <w:p w14:paraId="6AE7D7A2" w14:textId="4D85A804" w:rsidR="003C3967" w:rsidRPr="00710F36" w:rsidRDefault="003C3967" w:rsidP="00692BBF">
            <w:pPr>
              <w:spacing w:before="0" w:after="0" w:line="276" w:lineRule="auto"/>
              <w:ind w:firstLine="0"/>
              <w:jc w:val="center"/>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2019</w:t>
            </w:r>
          </w:p>
        </w:tc>
      </w:tr>
      <w:tr w:rsidR="003C3967" w:rsidRPr="00710F36" w14:paraId="69FCFD23" w14:textId="5B4862E0" w:rsidTr="003C3967">
        <w:trPr>
          <w:trHeight w:val="315"/>
          <w:jc w:val="center"/>
        </w:trPr>
        <w:tc>
          <w:tcPr>
            <w:tcW w:w="419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7A5C390" w14:textId="77777777" w:rsidR="003C3967" w:rsidRPr="00710F36" w:rsidRDefault="003C3967" w:rsidP="00692BBF">
            <w:pPr>
              <w:spacing w:before="0" w:after="0" w:line="276" w:lineRule="auto"/>
              <w:ind w:firstLine="0"/>
              <w:jc w:val="left"/>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ogółem</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3D4C3F28" w14:textId="77777777" w:rsidR="003C3967" w:rsidRPr="00710F36" w:rsidRDefault="003C3967"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4 898</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311FC530" w14:textId="77777777" w:rsidR="003C3967" w:rsidRPr="00710F36" w:rsidRDefault="003C3967"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4 918</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ADC8C3E" w14:textId="77777777" w:rsidR="003C3967" w:rsidRPr="00710F36" w:rsidRDefault="003C3967"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4 912</w:t>
            </w:r>
          </w:p>
        </w:tc>
        <w:tc>
          <w:tcPr>
            <w:tcW w:w="807" w:type="dxa"/>
            <w:tcBorders>
              <w:top w:val="single" w:sz="4" w:space="0" w:color="auto"/>
              <w:left w:val="single" w:sz="4" w:space="0" w:color="auto"/>
              <w:bottom w:val="single" w:sz="4" w:space="0" w:color="auto"/>
              <w:right w:val="single" w:sz="4" w:space="0" w:color="auto"/>
            </w:tcBorders>
          </w:tcPr>
          <w:p w14:paraId="2189AFF5" w14:textId="660471D6" w:rsidR="003C3967" w:rsidRPr="00710F36" w:rsidRDefault="00764658"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4898</w:t>
            </w:r>
          </w:p>
        </w:tc>
        <w:tc>
          <w:tcPr>
            <w:tcW w:w="807" w:type="dxa"/>
            <w:tcBorders>
              <w:top w:val="single" w:sz="4" w:space="0" w:color="auto"/>
              <w:left w:val="single" w:sz="4" w:space="0" w:color="auto"/>
              <w:bottom w:val="single" w:sz="4" w:space="0" w:color="auto"/>
              <w:right w:val="single" w:sz="4" w:space="0" w:color="auto"/>
            </w:tcBorders>
          </w:tcPr>
          <w:p w14:paraId="54304AC8" w14:textId="3AD44B95" w:rsidR="003C3967" w:rsidRPr="00710F36" w:rsidRDefault="00764658"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4894</w:t>
            </w:r>
          </w:p>
        </w:tc>
        <w:tc>
          <w:tcPr>
            <w:tcW w:w="807" w:type="dxa"/>
            <w:tcBorders>
              <w:top w:val="single" w:sz="4" w:space="0" w:color="auto"/>
              <w:left w:val="single" w:sz="4" w:space="0" w:color="auto"/>
              <w:bottom w:val="single" w:sz="4" w:space="0" w:color="auto"/>
              <w:right w:val="single" w:sz="4" w:space="0" w:color="auto"/>
            </w:tcBorders>
          </w:tcPr>
          <w:p w14:paraId="0306237D" w14:textId="5F137834" w:rsidR="003C3967" w:rsidRPr="00710F36" w:rsidRDefault="00764658"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4905</w:t>
            </w:r>
          </w:p>
        </w:tc>
      </w:tr>
      <w:tr w:rsidR="003C3967" w:rsidRPr="00710F36" w14:paraId="7BE25A1F" w14:textId="1D8C2C68" w:rsidTr="003C3967">
        <w:trPr>
          <w:trHeight w:val="315"/>
          <w:jc w:val="center"/>
        </w:trPr>
        <w:tc>
          <w:tcPr>
            <w:tcW w:w="419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9882705" w14:textId="77777777" w:rsidR="003C3967" w:rsidRPr="00710F36" w:rsidRDefault="003C3967" w:rsidP="00692BBF">
            <w:pPr>
              <w:spacing w:before="0" w:after="0" w:line="276" w:lineRule="auto"/>
              <w:ind w:firstLine="0"/>
              <w:jc w:val="left"/>
              <w:rPr>
                <w:rFonts w:ascii="Times New Roman" w:eastAsia="Calibri" w:hAnsi="Times New Roman" w:cs="Times New Roman"/>
                <w:sz w:val="22"/>
                <w:lang w:eastAsia="pl-PL"/>
              </w:rPr>
            </w:pPr>
            <w:r w:rsidRPr="00710F36">
              <w:rPr>
                <w:rFonts w:ascii="Times New Roman" w:eastAsia="Calibri" w:hAnsi="Times New Roman" w:cs="Times New Roman"/>
                <w:b/>
                <w:sz w:val="22"/>
                <w:lang w:eastAsia="pl-PL"/>
              </w:rPr>
              <w:t>w wieku przedprodukcyjnym (17 lat i mniej)</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674DB598" w14:textId="77777777" w:rsidR="003C3967" w:rsidRPr="00710F36" w:rsidRDefault="003C3967"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925</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2B3C6CB3" w14:textId="77777777" w:rsidR="003C3967" w:rsidRPr="00710F36" w:rsidRDefault="003C3967"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932</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4822D8C2" w14:textId="77777777" w:rsidR="003C3967" w:rsidRPr="00710F36" w:rsidRDefault="003C3967"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936</w:t>
            </w:r>
          </w:p>
        </w:tc>
        <w:tc>
          <w:tcPr>
            <w:tcW w:w="807" w:type="dxa"/>
            <w:tcBorders>
              <w:top w:val="single" w:sz="4" w:space="0" w:color="auto"/>
              <w:left w:val="nil"/>
              <w:bottom w:val="single" w:sz="4" w:space="0" w:color="auto"/>
              <w:right w:val="single" w:sz="4" w:space="0" w:color="auto"/>
            </w:tcBorders>
            <w:shd w:val="clear" w:color="000000" w:fill="FFFFFF"/>
          </w:tcPr>
          <w:p w14:paraId="5EBD221D" w14:textId="53901AF9" w:rsidR="003C3967" w:rsidRPr="00710F36" w:rsidRDefault="00764658"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933</w:t>
            </w:r>
          </w:p>
        </w:tc>
        <w:tc>
          <w:tcPr>
            <w:tcW w:w="807" w:type="dxa"/>
            <w:tcBorders>
              <w:top w:val="single" w:sz="4" w:space="0" w:color="auto"/>
              <w:left w:val="nil"/>
              <w:bottom w:val="single" w:sz="4" w:space="0" w:color="auto"/>
              <w:right w:val="single" w:sz="4" w:space="0" w:color="auto"/>
            </w:tcBorders>
            <w:shd w:val="clear" w:color="000000" w:fill="FFFFFF"/>
          </w:tcPr>
          <w:p w14:paraId="4F54508B" w14:textId="7D6459B5" w:rsidR="003C3967" w:rsidRPr="00710F36" w:rsidRDefault="00764658"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907</w:t>
            </w:r>
          </w:p>
        </w:tc>
        <w:tc>
          <w:tcPr>
            <w:tcW w:w="807" w:type="dxa"/>
            <w:tcBorders>
              <w:top w:val="single" w:sz="4" w:space="0" w:color="auto"/>
              <w:left w:val="nil"/>
              <w:bottom w:val="single" w:sz="4" w:space="0" w:color="auto"/>
              <w:right w:val="single" w:sz="4" w:space="0" w:color="auto"/>
            </w:tcBorders>
            <w:shd w:val="clear" w:color="000000" w:fill="FFFFFF"/>
          </w:tcPr>
          <w:p w14:paraId="25905BE4" w14:textId="08F7413B" w:rsidR="003C3967" w:rsidRPr="00710F36" w:rsidRDefault="00764658" w:rsidP="00692BBF">
            <w:pPr>
              <w:spacing w:before="0" w:after="0" w:line="276" w:lineRule="auto"/>
              <w:ind w:firstLine="0"/>
              <w:jc w:val="center"/>
              <w:rPr>
                <w:rFonts w:ascii="Times New Roman" w:eastAsia="Calibri" w:hAnsi="Times New Roman" w:cs="Times New Roman"/>
                <w:sz w:val="22"/>
                <w:lang w:eastAsia="pl-PL"/>
              </w:rPr>
            </w:pPr>
            <w:r w:rsidRPr="00710F36">
              <w:rPr>
                <w:rFonts w:ascii="Times New Roman" w:eastAsia="Calibri" w:hAnsi="Times New Roman" w:cs="Times New Roman"/>
                <w:sz w:val="22"/>
                <w:lang w:eastAsia="pl-PL"/>
              </w:rPr>
              <w:t>920</w:t>
            </w:r>
          </w:p>
        </w:tc>
      </w:tr>
      <w:tr w:rsidR="003C3967" w:rsidRPr="00710F36" w14:paraId="1FF16520" w14:textId="2E21F699" w:rsidTr="003C3967">
        <w:trPr>
          <w:trHeight w:val="315"/>
          <w:jc w:val="center"/>
        </w:trPr>
        <w:tc>
          <w:tcPr>
            <w:tcW w:w="419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5A85AB0" w14:textId="77777777" w:rsidR="003C3967" w:rsidRPr="00710F36" w:rsidRDefault="003C3967" w:rsidP="00692BBF">
            <w:pPr>
              <w:spacing w:before="0" w:after="0" w:line="276" w:lineRule="auto"/>
              <w:ind w:firstLine="0"/>
              <w:jc w:val="left"/>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w wieku produkcyjnym</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16ABDC7E" w14:textId="77777777" w:rsidR="003C3967" w:rsidRPr="00710F36" w:rsidRDefault="003C3967"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3 142</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5A369D59" w14:textId="77777777" w:rsidR="003C3967" w:rsidRPr="00710F36" w:rsidRDefault="003C3967"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3 127</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7C3F356C" w14:textId="77777777" w:rsidR="003C3967" w:rsidRPr="00710F36" w:rsidRDefault="003C3967"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3 080</w:t>
            </w:r>
          </w:p>
        </w:tc>
        <w:tc>
          <w:tcPr>
            <w:tcW w:w="807" w:type="dxa"/>
            <w:tcBorders>
              <w:top w:val="single" w:sz="4" w:space="0" w:color="auto"/>
              <w:left w:val="nil"/>
              <w:bottom w:val="single" w:sz="4" w:space="0" w:color="auto"/>
              <w:right w:val="single" w:sz="4" w:space="0" w:color="auto"/>
            </w:tcBorders>
            <w:shd w:val="clear" w:color="000000" w:fill="FFFFFF"/>
          </w:tcPr>
          <w:p w14:paraId="6037D25B" w14:textId="5A67A270" w:rsidR="003C3967" w:rsidRPr="00710F36" w:rsidRDefault="00764658"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3031</w:t>
            </w:r>
          </w:p>
        </w:tc>
        <w:tc>
          <w:tcPr>
            <w:tcW w:w="807" w:type="dxa"/>
            <w:tcBorders>
              <w:top w:val="single" w:sz="4" w:space="0" w:color="auto"/>
              <w:left w:val="nil"/>
              <w:bottom w:val="single" w:sz="4" w:space="0" w:color="auto"/>
              <w:right w:val="single" w:sz="4" w:space="0" w:color="auto"/>
            </w:tcBorders>
            <w:shd w:val="clear" w:color="000000" w:fill="FFFFFF"/>
          </w:tcPr>
          <w:p w14:paraId="30ABA10D" w14:textId="0DD27901" w:rsidR="003C3967" w:rsidRPr="00710F36" w:rsidRDefault="00764658"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3015</w:t>
            </w:r>
          </w:p>
        </w:tc>
        <w:tc>
          <w:tcPr>
            <w:tcW w:w="807" w:type="dxa"/>
            <w:tcBorders>
              <w:top w:val="single" w:sz="4" w:space="0" w:color="auto"/>
              <w:left w:val="nil"/>
              <w:bottom w:val="single" w:sz="4" w:space="0" w:color="auto"/>
              <w:right w:val="single" w:sz="4" w:space="0" w:color="auto"/>
            </w:tcBorders>
            <w:shd w:val="clear" w:color="000000" w:fill="FFFFFF"/>
          </w:tcPr>
          <w:p w14:paraId="67FE0AF8" w14:textId="108E1BD9" w:rsidR="003C3967" w:rsidRPr="00710F36" w:rsidRDefault="00764658"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2985</w:t>
            </w:r>
          </w:p>
        </w:tc>
      </w:tr>
      <w:tr w:rsidR="003C3967" w:rsidRPr="00710F36" w14:paraId="6641D5D1" w14:textId="17F7BF90" w:rsidTr="003C3967">
        <w:trPr>
          <w:trHeight w:val="315"/>
          <w:jc w:val="center"/>
        </w:trPr>
        <w:tc>
          <w:tcPr>
            <w:tcW w:w="4195"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AC13DE4" w14:textId="77777777" w:rsidR="003C3967" w:rsidRPr="00710F36" w:rsidRDefault="003C3967" w:rsidP="00692BBF">
            <w:pPr>
              <w:spacing w:before="0" w:after="0" w:line="276" w:lineRule="auto"/>
              <w:ind w:firstLine="0"/>
              <w:jc w:val="left"/>
              <w:rPr>
                <w:rFonts w:ascii="Times New Roman" w:eastAsia="Calibri" w:hAnsi="Times New Roman" w:cs="Times New Roman"/>
                <w:b/>
                <w:sz w:val="22"/>
                <w:lang w:eastAsia="pl-PL"/>
              </w:rPr>
            </w:pPr>
            <w:r w:rsidRPr="00710F36">
              <w:rPr>
                <w:rFonts w:ascii="Times New Roman" w:eastAsia="Calibri" w:hAnsi="Times New Roman" w:cs="Times New Roman"/>
                <w:b/>
                <w:sz w:val="22"/>
                <w:lang w:eastAsia="pl-PL"/>
              </w:rPr>
              <w:t>w wieku poprodukcyjnym</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32700F53" w14:textId="77777777" w:rsidR="003C3967" w:rsidRPr="00710F36" w:rsidRDefault="003C3967"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831</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10089F2C" w14:textId="77777777" w:rsidR="003C3967" w:rsidRPr="00710F36" w:rsidRDefault="003C3967"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859</w:t>
            </w:r>
          </w:p>
        </w:tc>
        <w:tc>
          <w:tcPr>
            <w:tcW w:w="807" w:type="dxa"/>
            <w:tcBorders>
              <w:top w:val="single" w:sz="4" w:space="0" w:color="auto"/>
              <w:left w:val="nil"/>
              <w:bottom w:val="single" w:sz="4" w:space="0" w:color="auto"/>
              <w:right w:val="single" w:sz="4" w:space="0" w:color="auto"/>
            </w:tcBorders>
            <w:shd w:val="clear" w:color="000000" w:fill="FFFFFF"/>
            <w:vAlign w:val="center"/>
          </w:tcPr>
          <w:p w14:paraId="35CF216B" w14:textId="77777777" w:rsidR="003C3967" w:rsidRPr="00710F36" w:rsidRDefault="003C3967"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896</w:t>
            </w:r>
          </w:p>
        </w:tc>
        <w:tc>
          <w:tcPr>
            <w:tcW w:w="807" w:type="dxa"/>
            <w:tcBorders>
              <w:top w:val="single" w:sz="4" w:space="0" w:color="auto"/>
              <w:left w:val="nil"/>
              <w:bottom w:val="single" w:sz="4" w:space="0" w:color="auto"/>
              <w:right w:val="single" w:sz="4" w:space="0" w:color="auto"/>
            </w:tcBorders>
            <w:shd w:val="clear" w:color="000000" w:fill="FFFFFF"/>
          </w:tcPr>
          <w:p w14:paraId="54E896A3" w14:textId="54CF96AD" w:rsidR="003C3967" w:rsidRPr="00710F36" w:rsidRDefault="00764658"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934</w:t>
            </w:r>
          </w:p>
        </w:tc>
        <w:tc>
          <w:tcPr>
            <w:tcW w:w="807" w:type="dxa"/>
            <w:tcBorders>
              <w:top w:val="single" w:sz="4" w:space="0" w:color="auto"/>
              <w:left w:val="nil"/>
              <w:bottom w:val="single" w:sz="4" w:space="0" w:color="auto"/>
              <w:right w:val="single" w:sz="4" w:space="0" w:color="auto"/>
            </w:tcBorders>
            <w:shd w:val="clear" w:color="000000" w:fill="FFFFFF"/>
          </w:tcPr>
          <w:p w14:paraId="2A948B93" w14:textId="5E78E5C4" w:rsidR="003C3967" w:rsidRPr="00710F36" w:rsidRDefault="00764658"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972</w:t>
            </w:r>
          </w:p>
        </w:tc>
        <w:tc>
          <w:tcPr>
            <w:tcW w:w="807" w:type="dxa"/>
            <w:tcBorders>
              <w:top w:val="single" w:sz="4" w:space="0" w:color="auto"/>
              <w:left w:val="nil"/>
              <w:bottom w:val="single" w:sz="4" w:space="0" w:color="auto"/>
              <w:right w:val="single" w:sz="4" w:space="0" w:color="auto"/>
            </w:tcBorders>
            <w:shd w:val="clear" w:color="000000" w:fill="FFFFFF"/>
          </w:tcPr>
          <w:p w14:paraId="167CA745" w14:textId="36CF1C24" w:rsidR="003C3967" w:rsidRPr="00710F36" w:rsidRDefault="00764658" w:rsidP="00692BBF">
            <w:pPr>
              <w:spacing w:before="0" w:after="0" w:line="276" w:lineRule="auto"/>
              <w:ind w:firstLine="0"/>
              <w:jc w:val="center"/>
              <w:rPr>
                <w:rFonts w:ascii="Times New Roman" w:eastAsia="Calibri" w:hAnsi="Times New Roman" w:cs="Times New Roman"/>
                <w:sz w:val="22"/>
              </w:rPr>
            </w:pPr>
            <w:r w:rsidRPr="00710F36">
              <w:rPr>
                <w:rFonts w:ascii="Times New Roman" w:eastAsia="Calibri" w:hAnsi="Times New Roman" w:cs="Times New Roman"/>
                <w:sz w:val="22"/>
              </w:rPr>
              <w:t>1000</w:t>
            </w:r>
          </w:p>
        </w:tc>
      </w:tr>
    </w:tbl>
    <w:p w14:paraId="5D33E503" w14:textId="77777777" w:rsidR="003C3967" w:rsidRPr="00710F36" w:rsidRDefault="003C3967" w:rsidP="00692BBF">
      <w:pPr>
        <w:autoSpaceDE w:val="0"/>
        <w:autoSpaceDN w:val="0"/>
        <w:adjustRightInd w:val="0"/>
        <w:spacing w:before="0" w:after="0" w:line="276" w:lineRule="auto"/>
        <w:ind w:firstLine="0"/>
        <w:rPr>
          <w:rFonts w:ascii="Times New Roman" w:hAnsi="Times New Roman" w:cs="Times New Roman"/>
        </w:rPr>
      </w:pPr>
    </w:p>
    <w:p w14:paraId="33B30A5E" w14:textId="505CB806" w:rsidR="00DD226D" w:rsidRDefault="00DD226D" w:rsidP="00692BBF">
      <w:pPr>
        <w:autoSpaceDE w:val="0"/>
        <w:autoSpaceDN w:val="0"/>
        <w:adjustRightInd w:val="0"/>
        <w:spacing w:before="0" w:after="0" w:line="276" w:lineRule="auto"/>
        <w:rPr>
          <w:rFonts w:ascii="Times New Roman" w:hAnsi="Times New Roman" w:cs="Times New Roman"/>
          <w:noProof/>
          <w:lang w:eastAsia="pl-PL"/>
        </w:rPr>
      </w:pPr>
      <w:r w:rsidRPr="00710F36">
        <w:rPr>
          <w:rFonts w:ascii="Times New Roman" w:hAnsi="Times New Roman" w:cs="Times New Roman"/>
        </w:rPr>
        <w:t>Według danych Głównego Urzędu Statys</w:t>
      </w:r>
      <w:r w:rsidR="003D04DE" w:rsidRPr="00710F36">
        <w:rPr>
          <w:rFonts w:ascii="Times New Roman" w:hAnsi="Times New Roman" w:cs="Times New Roman"/>
        </w:rPr>
        <w:t xml:space="preserve">tycznego na terenie </w:t>
      </w:r>
      <w:r w:rsidR="00764658" w:rsidRPr="00710F36">
        <w:rPr>
          <w:rFonts w:ascii="Times New Roman" w:hAnsi="Times New Roman" w:cs="Times New Roman"/>
        </w:rPr>
        <w:t>Gminy w 2019 roku mieszkało 4905</w:t>
      </w:r>
      <w:r w:rsidRPr="00710F36">
        <w:rPr>
          <w:rFonts w:ascii="Times New Roman" w:hAnsi="Times New Roman" w:cs="Times New Roman"/>
        </w:rPr>
        <w:t xml:space="preserve"> osób, z czego </w:t>
      </w:r>
      <w:r w:rsidR="00764658" w:rsidRPr="00710F36">
        <w:rPr>
          <w:rFonts w:ascii="Times New Roman" w:hAnsi="Times New Roman" w:cs="Times New Roman"/>
          <w:lang w:eastAsia="pl-PL"/>
        </w:rPr>
        <w:t>2477</w:t>
      </w:r>
      <w:r w:rsidRPr="00710F36">
        <w:rPr>
          <w:rFonts w:ascii="Times New Roman" w:hAnsi="Times New Roman" w:cs="Times New Roman"/>
          <w:szCs w:val="24"/>
          <w:lang w:eastAsia="pl-PL"/>
        </w:rPr>
        <w:t xml:space="preserve"> </w:t>
      </w:r>
      <w:r w:rsidR="003D04DE" w:rsidRPr="00710F36">
        <w:rPr>
          <w:rFonts w:ascii="Times New Roman" w:hAnsi="Times New Roman" w:cs="Times New Roman"/>
        </w:rPr>
        <w:t>stano</w:t>
      </w:r>
      <w:r w:rsidR="00764658" w:rsidRPr="00710F36">
        <w:rPr>
          <w:rFonts w:ascii="Times New Roman" w:hAnsi="Times New Roman" w:cs="Times New Roman"/>
        </w:rPr>
        <w:t>wiły kobiety</w:t>
      </w:r>
      <w:r w:rsidRPr="00710F36">
        <w:rPr>
          <w:rFonts w:ascii="Times New Roman" w:hAnsi="Times New Roman" w:cs="Times New Roman"/>
        </w:rPr>
        <w:t>. Ogó</w:t>
      </w:r>
      <w:r w:rsidR="0045336F" w:rsidRPr="00710F36">
        <w:rPr>
          <w:rFonts w:ascii="Times New Roman" w:hAnsi="Times New Roman" w:cs="Times New Roman"/>
        </w:rPr>
        <w:t>lna liczba ludności na terenie G</w:t>
      </w:r>
      <w:r w:rsidR="00764658" w:rsidRPr="00710F36">
        <w:rPr>
          <w:rFonts w:ascii="Times New Roman" w:hAnsi="Times New Roman" w:cs="Times New Roman"/>
        </w:rPr>
        <w:t>miny Kobiór</w:t>
      </w:r>
      <w:r w:rsidRPr="00710F36">
        <w:rPr>
          <w:rFonts w:ascii="Times New Roman" w:hAnsi="Times New Roman" w:cs="Times New Roman"/>
        </w:rPr>
        <w:t xml:space="preserve"> z każdym rokiem </w:t>
      </w:r>
      <w:r w:rsidR="00764658" w:rsidRPr="00710F36">
        <w:rPr>
          <w:rFonts w:ascii="Times New Roman" w:hAnsi="Times New Roman" w:cs="Times New Roman"/>
        </w:rPr>
        <w:t xml:space="preserve">powoli </w:t>
      </w:r>
      <w:r w:rsidRPr="00710F36">
        <w:rPr>
          <w:rFonts w:ascii="Times New Roman" w:hAnsi="Times New Roman" w:cs="Times New Roman"/>
        </w:rPr>
        <w:t>wzrasta.</w:t>
      </w:r>
      <w:r w:rsidRPr="00710F36">
        <w:rPr>
          <w:rFonts w:ascii="Times New Roman" w:hAnsi="Times New Roman" w:cs="Times New Roman"/>
          <w:noProof/>
          <w:lang w:eastAsia="pl-PL"/>
        </w:rPr>
        <w:t xml:space="preserve"> </w:t>
      </w:r>
    </w:p>
    <w:p w14:paraId="7D6BEF77" w14:textId="77777777" w:rsidR="00B14842" w:rsidRPr="00710F36" w:rsidRDefault="00B14842" w:rsidP="00692BBF">
      <w:pPr>
        <w:autoSpaceDE w:val="0"/>
        <w:autoSpaceDN w:val="0"/>
        <w:adjustRightInd w:val="0"/>
        <w:spacing w:before="0" w:after="0" w:line="276" w:lineRule="auto"/>
        <w:rPr>
          <w:rFonts w:ascii="Times New Roman" w:hAnsi="Times New Roman" w:cs="Times New Roman"/>
          <w:noProof/>
          <w:lang w:eastAsia="pl-PL"/>
        </w:rPr>
      </w:pPr>
    </w:p>
    <w:p w14:paraId="2E95B227" w14:textId="4523D28E" w:rsidR="00DD226D" w:rsidRPr="00710F36" w:rsidRDefault="00DD226D" w:rsidP="00692BBF">
      <w:pPr>
        <w:pStyle w:val="Legenda"/>
        <w:spacing w:before="0" w:after="0" w:line="276" w:lineRule="auto"/>
        <w:jc w:val="center"/>
        <w:rPr>
          <w:rFonts w:ascii="Times New Roman" w:hAnsi="Times New Roman"/>
          <w:noProof/>
        </w:rPr>
      </w:pPr>
      <w:bookmarkStart w:id="21" w:name="_Toc427282332"/>
      <w:bookmarkStart w:id="22" w:name="_Toc432143640"/>
      <w:r w:rsidRPr="00710F36">
        <w:rPr>
          <w:rFonts w:ascii="Times New Roman" w:hAnsi="Times New Roman"/>
        </w:rPr>
        <w:t xml:space="preserve">Tabela </w:t>
      </w:r>
      <w:r w:rsidR="00B14842">
        <w:rPr>
          <w:rFonts w:ascii="Times New Roman" w:hAnsi="Times New Roman"/>
        </w:rPr>
        <w:t>4</w:t>
      </w:r>
      <w:r w:rsidR="00DA7E4D" w:rsidRPr="00710F36">
        <w:rPr>
          <w:rFonts w:ascii="Times New Roman" w:hAnsi="Times New Roman"/>
        </w:rPr>
        <w:t>.3</w:t>
      </w:r>
      <w:r w:rsidR="00B14842">
        <w:rPr>
          <w:rFonts w:ascii="Times New Roman" w:hAnsi="Times New Roman"/>
        </w:rPr>
        <w:t>.</w:t>
      </w:r>
      <w:r w:rsidR="00820662" w:rsidRPr="00710F36">
        <w:rPr>
          <w:rFonts w:ascii="Times New Roman" w:hAnsi="Times New Roman"/>
        </w:rPr>
        <w:noBreakHyphen/>
      </w:r>
      <w:r w:rsidR="00764658" w:rsidRPr="00710F36">
        <w:rPr>
          <w:rFonts w:ascii="Times New Roman" w:hAnsi="Times New Roman"/>
          <w:noProof/>
        </w:rPr>
        <w:t>2</w:t>
      </w:r>
      <w:r w:rsidRPr="00710F36">
        <w:rPr>
          <w:rFonts w:ascii="Times New Roman" w:hAnsi="Times New Roman"/>
        </w:rPr>
        <w:t xml:space="preserve"> </w:t>
      </w:r>
      <w:r w:rsidRPr="00710F36">
        <w:rPr>
          <w:rFonts w:ascii="Times New Roman" w:hAnsi="Times New Roman"/>
          <w:noProof/>
        </w:rPr>
        <w:t>Liczba ludności w Gmi</w:t>
      </w:r>
      <w:r w:rsidR="00764658" w:rsidRPr="00710F36">
        <w:rPr>
          <w:rFonts w:ascii="Times New Roman" w:hAnsi="Times New Roman"/>
          <w:noProof/>
        </w:rPr>
        <w:t>nie Kobiór w latach 2014</w:t>
      </w:r>
      <w:r w:rsidR="00051C0C" w:rsidRPr="00710F36">
        <w:rPr>
          <w:rFonts w:ascii="Times New Roman" w:hAnsi="Times New Roman"/>
          <w:noProof/>
        </w:rPr>
        <w:t>-2019</w:t>
      </w:r>
      <w:r w:rsidRPr="00710F36">
        <w:rPr>
          <w:rFonts w:ascii="Times New Roman" w:hAnsi="Times New Roman"/>
          <w:noProof/>
        </w:rPr>
        <w:t xml:space="preserve"> </w:t>
      </w:r>
      <w:r w:rsidR="00764658" w:rsidRPr="00710F36">
        <w:rPr>
          <w:rFonts w:ascii="Times New Roman" w:hAnsi="Times New Roman"/>
          <w:noProof/>
        </w:rPr>
        <w:t>[GUS]</w:t>
      </w:r>
      <w:bookmarkEnd w:id="21"/>
      <w:bookmarkEnd w:id="22"/>
    </w:p>
    <w:tbl>
      <w:tblPr>
        <w:tblW w:w="0" w:type="auto"/>
        <w:jc w:val="center"/>
        <w:tblCellMar>
          <w:left w:w="70" w:type="dxa"/>
          <w:right w:w="70" w:type="dxa"/>
        </w:tblCellMar>
        <w:tblLook w:val="00A0" w:firstRow="1" w:lastRow="0" w:firstColumn="1" w:lastColumn="0" w:noHBand="0" w:noVBand="0"/>
      </w:tblPr>
      <w:tblGrid>
        <w:gridCol w:w="962"/>
        <w:gridCol w:w="1128"/>
        <w:gridCol w:w="1125"/>
        <w:gridCol w:w="1070"/>
      </w:tblGrid>
      <w:tr w:rsidR="00EE1DED" w:rsidRPr="00710F36" w14:paraId="1CDA8E8A" w14:textId="77777777" w:rsidTr="00DD226D">
        <w:trPr>
          <w:trHeight w:val="315"/>
          <w:jc w:val="center"/>
        </w:trPr>
        <w:tc>
          <w:tcPr>
            <w:tcW w:w="4285" w:type="dxa"/>
            <w:gridSpan w:val="4"/>
            <w:tcBorders>
              <w:top w:val="single" w:sz="4" w:space="0" w:color="auto"/>
              <w:left w:val="single" w:sz="4" w:space="0" w:color="auto"/>
              <w:bottom w:val="single" w:sz="4" w:space="0" w:color="auto"/>
              <w:right w:val="single" w:sz="4" w:space="0" w:color="auto"/>
            </w:tcBorders>
            <w:shd w:val="clear" w:color="000000" w:fill="CCCCCC"/>
            <w:noWrap/>
            <w:vAlign w:val="center"/>
          </w:tcPr>
          <w:p w14:paraId="3FE0599C" w14:textId="77777777" w:rsidR="00DD226D" w:rsidRPr="00710F36" w:rsidRDefault="00DD226D" w:rsidP="00692BBF">
            <w:pPr>
              <w:spacing w:before="0" w:after="0" w:line="276" w:lineRule="auto"/>
              <w:ind w:firstLine="0"/>
              <w:jc w:val="center"/>
              <w:rPr>
                <w:rFonts w:ascii="Times New Roman" w:hAnsi="Times New Roman" w:cs="Times New Roman"/>
                <w:b/>
                <w:sz w:val="22"/>
                <w:lang w:eastAsia="pl-PL"/>
              </w:rPr>
            </w:pPr>
            <w:r w:rsidRPr="00710F36">
              <w:rPr>
                <w:rFonts w:ascii="Times New Roman" w:hAnsi="Times New Roman" w:cs="Times New Roman"/>
                <w:b/>
                <w:sz w:val="22"/>
                <w:lang w:eastAsia="pl-PL"/>
              </w:rPr>
              <w:t>Ludność</w:t>
            </w:r>
          </w:p>
        </w:tc>
      </w:tr>
      <w:tr w:rsidR="00EE1DED" w:rsidRPr="00710F36" w14:paraId="35EF9F80" w14:textId="77777777" w:rsidTr="00DD226D">
        <w:trPr>
          <w:trHeight w:val="315"/>
          <w:jc w:val="center"/>
        </w:trPr>
        <w:tc>
          <w:tcPr>
            <w:tcW w:w="962" w:type="dxa"/>
            <w:tcBorders>
              <w:top w:val="nil"/>
              <w:left w:val="single" w:sz="4" w:space="0" w:color="auto"/>
              <w:bottom w:val="single" w:sz="4" w:space="0" w:color="auto"/>
              <w:right w:val="single" w:sz="4" w:space="0" w:color="auto"/>
            </w:tcBorders>
            <w:shd w:val="clear" w:color="auto" w:fill="CCCCCC"/>
            <w:noWrap/>
            <w:vAlign w:val="center"/>
          </w:tcPr>
          <w:p w14:paraId="079B07F2" w14:textId="77777777" w:rsidR="00DD226D" w:rsidRPr="00710F36" w:rsidRDefault="00DD226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rok</w:t>
            </w:r>
          </w:p>
        </w:tc>
        <w:tc>
          <w:tcPr>
            <w:tcW w:w="1128" w:type="dxa"/>
            <w:tcBorders>
              <w:top w:val="nil"/>
              <w:left w:val="nil"/>
              <w:bottom w:val="single" w:sz="4" w:space="0" w:color="auto"/>
              <w:right w:val="single" w:sz="4" w:space="0" w:color="auto"/>
            </w:tcBorders>
            <w:shd w:val="clear" w:color="auto" w:fill="CCCCCC"/>
            <w:noWrap/>
            <w:vAlign w:val="center"/>
          </w:tcPr>
          <w:p w14:paraId="618C9126" w14:textId="77777777" w:rsidR="00DD226D" w:rsidRPr="00710F36" w:rsidRDefault="00DD226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ogółem</w:t>
            </w:r>
          </w:p>
        </w:tc>
        <w:tc>
          <w:tcPr>
            <w:tcW w:w="1125" w:type="dxa"/>
            <w:tcBorders>
              <w:top w:val="nil"/>
              <w:left w:val="nil"/>
              <w:bottom w:val="single" w:sz="4" w:space="0" w:color="auto"/>
              <w:right w:val="single" w:sz="4" w:space="0" w:color="auto"/>
            </w:tcBorders>
            <w:shd w:val="clear" w:color="auto" w:fill="CCCCCC"/>
            <w:noWrap/>
            <w:vAlign w:val="center"/>
          </w:tcPr>
          <w:p w14:paraId="68A94E85" w14:textId="77777777" w:rsidR="00DD226D" w:rsidRPr="00710F36" w:rsidRDefault="00DD226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mężczyźni</w:t>
            </w:r>
          </w:p>
        </w:tc>
        <w:tc>
          <w:tcPr>
            <w:tcW w:w="1070" w:type="dxa"/>
            <w:tcBorders>
              <w:top w:val="nil"/>
              <w:left w:val="nil"/>
              <w:bottom w:val="single" w:sz="4" w:space="0" w:color="auto"/>
              <w:right w:val="single" w:sz="4" w:space="0" w:color="auto"/>
            </w:tcBorders>
            <w:shd w:val="clear" w:color="auto" w:fill="CCCCCC"/>
            <w:noWrap/>
            <w:vAlign w:val="center"/>
          </w:tcPr>
          <w:p w14:paraId="42363DDA" w14:textId="77777777" w:rsidR="00DD226D" w:rsidRPr="00710F36" w:rsidRDefault="00DD226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kobiety</w:t>
            </w:r>
          </w:p>
        </w:tc>
      </w:tr>
      <w:tr w:rsidR="00EE1DED" w:rsidRPr="00710F36" w14:paraId="1064C1C4" w14:textId="77777777" w:rsidTr="003D04DE">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CCCCCC"/>
            <w:noWrap/>
            <w:vAlign w:val="center"/>
          </w:tcPr>
          <w:p w14:paraId="5F3DB806" w14:textId="77777777" w:rsidR="00DD226D" w:rsidRPr="00710F36" w:rsidRDefault="00DD226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2014</w:t>
            </w:r>
          </w:p>
        </w:tc>
        <w:tc>
          <w:tcPr>
            <w:tcW w:w="1128" w:type="dxa"/>
            <w:tcBorders>
              <w:top w:val="single" w:sz="4" w:space="0" w:color="auto"/>
              <w:left w:val="nil"/>
              <w:bottom w:val="single" w:sz="4" w:space="0" w:color="auto"/>
              <w:right w:val="single" w:sz="4" w:space="0" w:color="auto"/>
            </w:tcBorders>
            <w:noWrap/>
            <w:vAlign w:val="center"/>
          </w:tcPr>
          <w:p w14:paraId="5DC99459" w14:textId="3B3E1F10" w:rsidR="00DD226D"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4898</w:t>
            </w:r>
          </w:p>
        </w:tc>
        <w:tc>
          <w:tcPr>
            <w:tcW w:w="1125" w:type="dxa"/>
            <w:tcBorders>
              <w:top w:val="single" w:sz="4" w:space="0" w:color="auto"/>
              <w:left w:val="nil"/>
              <w:bottom w:val="single" w:sz="4" w:space="0" w:color="auto"/>
              <w:right w:val="single" w:sz="4" w:space="0" w:color="auto"/>
            </w:tcBorders>
            <w:noWrap/>
            <w:vAlign w:val="center"/>
          </w:tcPr>
          <w:p w14:paraId="194CEFD4" w14:textId="7165F978" w:rsidR="00DD226D"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2421</w:t>
            </w:r>
          </w:p>
        </w:tc>
        <w:tc>
          <w:tcPr>
            <w:tcW w:w="1070" w:type="dxa"/>
            <w:tcBorders>
              <w:top w:val="single" w:sz="4" w:space="0" w:color="auto"/>
              <w:left w:val="nil"/>
              <w:bottom w:val="single" w:sz="4" w:space="0" w:color="auto"/>
              <w:right w:val="single" w:sz="4" w:space="0" w:color="auto"/>
            </w:tcBorders>
            <w:noWrap/>
            <w:vAlign w:val="center"/>
          </w:tcPr>
          <w:p w14:paraId="37995528" w14:textId="7833B388" w:rsidR="00DD226D"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2477</w:t>
            </w:r>
          </w:p>
        </w:tc>
      </w:tr>
      <w:tr w:rsidR="003D04DE" w:rsidRPr="00710F36" w14:paraId="4D0C9B7A" w14:textId="77777777" w:rsidTr="003D04DE">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CCCCCC"/>
            <w:noWrap/>
            <w:vAlign w:val="center"/>
          </w:tcPr>
          <w:p w14:paraId="046A34B4" w14:textId="77777777" w:rsidR="003D04DE" w:rsidRPr="00710F36" w:rsidRDefault="003D04DE"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2015</w:t>
            </w:r>
          </w:p>
        </w:tc>
        <w:tc>
          <w:tcPr>
            <w:tcW w:w="1128" w:type="dxa"/>
            <w:tcBorders>
              <w:top w:val="single" w:sz="4" w:space="0" w:color="auto"/>
              <w:left w:val="nil"/>
              <w:bottom w:val="single" w:sz="4" w:space="0" w:color="auto"/>
              <w:right w:val="single" w:sz="4" w:space="0" w:color="auto"/>
            </w:tcBorders>
            <w:noWrap/>
            <w:vAlign w:val="center"/>
          </w:tcPr>
          <w:p w14:paraId="79748F37" w14:textId="593A807A"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4918</w:t>
            </w:r>
          </w:p>
        </w:tc>
        <w:tc>
          <w:tcPr>
            <w:tcW w:w="1125" w:type="dxa"/>
            <w:tcBorders>
              <w:top w:val="single" w:sz="4" w:space="0" w:color="auto"/>
              <w:left w:val="nil"/>
              <w:bottom w:val="single" w:sz="4" w:space="0" w:color="auto"/>
              <w:right w:val="single" w:sz="4" w:space="0" w:color="auto"/>
            </w:tcBorders>
            <w:noWrap/>
            <w:vAlign w:val="center"/>
          </w:tcPr>
          <w:p w14:paraId="07A7292B" w14:textId="702075D0"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2436</w:t>
            </w:r>
          </w:p>
        </w:tc>
        <w:tc>
          <w:tcPr>
            <w:tcW w:w="1070" w:type="dxa"/>
            <w:tcBorders>
              <w:top w:val="single" w:sz="4" w:space="0" w:color="auto"/>
              <w:left w:val="nil"/>
              <w:bottom w:val="single" w:sz="4" w:space="0" w:color="auto"/>
              <w:right w:val="single" w:sz="4" w:space="0" w:color="auto"/>
            </w:tcBorders>
            <w:noWrap/>
            <w:vAlign w:val="center"/>
          </w:tcPr>
          <w:p w14:paraId="32E31796" w14:textId="727B73B2"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2482</w:t>
            </w:r>
          </w:p>
        </w:tc>
      </w:tr>
      <w:tr w:rsidR="003D04DE" w:rsidRPr="00710F36" w14:paraId="51C7707D" w14:textId="77777777" w:rsidTr="003D04DE">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CCCCCC"/>
            <w:noWrap/>
            <w:vAlign w:val="center"/>
          </w:tcPr>
          <w:p w14:paraId="77B563D2" w14:textId="77777777" w:rsidR="003D04DE" w:rsidRPr="00710F36" w:rsidRDefault="003D04DE"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2016</w:t>
            </w:r>
          </w:p>
        </w:tc>
        <w:tc>
          <w:tcPr>
            <w:tcW w:w="1128" w:type="dxa"/>
            <w:tcBorders>
              <w:top w:val="single" w:sz="4" w:space="0" w:color="auto"/>
              <w:left w:val="nil"/>
              <w:bottom w:val="single" w:sz="4" w:space="0" w:color="auto"/>
              <w:right w:val="single" w:sz="4" w:space="0" w:color="auto"/>
            </w:tcBorders>
            <w:noWrap/>
            <w:vAlign w:val="center"/>
          </w:tcPr>
          <w:p w14:paraId="04C35A97" w14:textId="345FB617"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4912</w:t>
            </w:r>
          </w:p>
        </w:tc>
        <w:tc>
          <w:tcPr>
            <w:tcW w:w="1125" w:type="dxa"/>
            <w:tcBorders>
              <w:top w:val="single" w:sz="4" w:space="0" w:color="auto"/>
              <w:left w:val="nil"/>
              <w:bottom w:val="single" w:sz="4" w:space="0" w:color="auto"/>
              <w:right w:val="single" w:sz="4" w:space="0" w:color="auto"/>
            </w:tcBorders>
            <w:noWrap/>
            <w:vAlign w:val="center"/>
          </w:tcPr>
          <w:p w14:paraId="55770A87" w14:textId="2854AB45"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2465</w:t>
            </w:r>
          </w:p>
        </w:tc>
        <w:tc>
          <w:tcPr>
            <w:tcW w:w="1070" w:type="dxa"/>
            <w:tcBorders>
              <w:top w:val="single" w:sz="4" w:space="0" w:color="auto"/>
              <w:left w:val="nil"/>
              <w:bottom w:val="single" w:sz="4" w:space="0" w:color="auto"/>
              <w:right w:val="single" w:sz="4" w:space="0" w:color="auto"/>
            </w:tcBorders>
            <w:noWrap/>
            <w:vAlign w:val="center"/>
          </w:tcPr>
          <w:p w14:paraId="52DBB54F" w14:textId="05126748"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2477</w:t>
            </w:r>
          </w:p>
        </w:tc>
      </w:tr>
      <w:tr w:rsidR="003D04DE" w:rsidRPr="00710F36" w14:paraId="38DC2AF7" w14:textId="77777777" w:rsidTr="003D04DE">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CCCCCC"/>
            <w:noWrap/>
            <w:vAlign w:val="center"/>
          </w:tcPr>
          <w:p w14:paraId="6B334E9D" w14:textId="77777777" w:rsidR="003D04DE" w:rsidRPr="00710F36" w:rsidRDefault="003D04DE"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2017</w:t>
            </w:r>
          </w:p>
        </w:tc>
        <w:tc>
          <w:tcPr>
            <w:tcW w:w="1128" w:type="dxa"/>
            <w:tcBorders>
              <w:top w:val="single" w:sz="4" w:space="0" w:color="auto"/>
              <w:left w:val="nil"/>
              <w:bottom w:val="single" w:sz="4" w:space="0" w:color="auto"/>
              <w:right w:val="single" w:sz="4" w:space="0" w:color="auto"/>
            </w:tcBorders>
            <w:noWrap/>
            <w:vAlign w:val="center"/>
          </w:tcPr>
          <w:p w14:paraId="2A5BC9C2" w14:textId="56D96E2A"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4898</w:t>
            </w:r>
          </w:p>
        </w:tc>
        <w:tc>
          <w:tcPr>
            <w:tcW w:w="1125" w:type="dxa"/>
            <w:tcBorders>
              <w:top w:val="single" w:sz="4" w:space="0" w:color="auto"/>
              <w:left w:val="nil"/>
              <w:bottom w:val="single" w:sz="4" w:space="0" w:color="auto"/>
              <w:right w:val="single" w:sz="4" w:space="0" w:color="auto"/>
            </w:tcBorders>
            <w:noWrap/>
            <w:vAlign w:val="center"/>
          </w:tcPr>
          <w:p w14:paraId="1E57E089" w14:textId="533B2F89"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2423</w:t>
            </w:r>
          </w:p>
        </w:tc>
        <w:tc>
          <w:tcPr>
            <w:tcW w:w="1070" w:type="dxa"/>
            <w:tcBorders>
              <w:top w:val="single" w:sz="4" w:space="0" w:color="auto"/>
              <w:left w:val="nil"/>
              <w:bottom w:val="single" w:sz="4" w:space="0" w:color="auto"/>
              <w:right w:val="single" w:sz="4" w:space="0" w:color="auto"/>
            </w:tcBorders>
            <w:noWrap/>
            <w:vAlign w:val="center"/>
          </w:tcPr>
          <w:p w14:paraId="2C4D9F11" w14:textId="2E10F320"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2475</w:t>
            </w:r>
          </w:p>
        </w:tc>
      </w:tr>
      <w:tr w:rsidR="003D04DE" w:rsidRPr="00710F36" w14:paraId="5CAE132A" w14:textId="77777777" w:rsidTr="003D04DE">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CCCCCC"/>
            <w:noWrap/>
            <w:vAlign w:val="center"/>
          </w:tcPr>
          <w:p w14:paraId="71690CC3" w14:textId="77777777" w:rsidR="003D04DE" w:rsidRPr="00710F36" w:rsidRDefault="003D04DE"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2018</w:t>
            </w:r>
          </w:p>
        </w:tc>
        <w:tc>
          <w:tcPr>
            <w:tcW w:w="1128" w:type="dxa"/>
            <w:tcBorders>
              <w:top w:val="single" w:sz="4" w:space="0" w:color="auto"/>
              <w:left w:val="nil"/>
              <w:bottom w:val="single" w:sz="4" w:space="0" w:color="auto"/>
              <w:right w:val="single" w:sz="4" w:space="0" w:color="auto"/>
            </w:tcBorders>
            <w:noWrap/>
            <w:vAlign w:val="center"/>
          </w:tcPr>
          <w:p w14:paraId="661B762B" w14:textId="6E642AFB"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4894</w:t>
            </w:r>
          </w:p>
        </w:tc>
        <w:tc>
          <w:tcPr>
            <w:tcW w:w="1125" w:type="dxa"/>
            <w:tcBorders>
              <w:top w:val="single" w:sz="4" w:space="0" w:color="auto"/>
              <w:left w:val="nil"/>
              <w:bottom w:val="single" w:sz="4" w:space="0" w:color="auto"/>
              <w:right w:val="single" w:sz="4" w:space="0" w:color="auto"/>
            </w:tcBorders>
            <w:noWrap/>
            <w:vAlign w:val="center"/>
          </w:tcPr>
          <w:p w14:paraId="46914E06" w14:textId="209B80D3"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2427</w:t>
            </w:r>
          </w:p>
        </w:tc>
        <w:tc>
          <w:tcPr>
            <w:tcW w:w="1070" w:type="dxa"/>
            <w:tcBorders>
              <w:top w:val="single" w:sz="4" w:space="0" w:color="auto"/>
              <w:left w:val="nil"/>
              <w:bottom w:val="single" w:sz="4" w:space="0" w:color="auto"/>
              <w:right w:val="single" w:sz="4" w:space="0" w:color="auto"/>
            </w:tcBorders>
            <w:noWrap/>
            <w:vAlign w:val="center"/>
          </w:tcPr>
          <w:p w14:paraId="4F6B266D" w14:textId="5B4BCE6B"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2467</w:t>
            </w:r>
          </w:p>
        </w:tc>
      </w:tr>
      <w:tr w:rsidR="003D04DE" w:rsidRPr="00710F36" w14:paraId="2685A0A3" w14:textId="77777777" w:rsidTr="003D04DE">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CCCCCC"/>
            <w:noWrap/>
            <w:vAlign w:val="center"/>
          </w:tcPr>
          <w:p w14:paraId="1D221DDB" w14:textId="77777777" w:rsidR="003D04DE" w:rsidRPr="00710F36" w:rsidRDefault="003D04DE"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lastRenderedPageBreak/>
              <w:t>2019</w:t>
            </w:r>
          </w:p>
        </w:tc>
        <w:tc>
          <w:tcPr>
            <w:tcW w:w="1128" w:type="dxa"/>
            <w:tcBorders>
              <w:top w:val="single" w:sz="4" w:space="0" w:color="auto"/>
              <w:left w:val="nil"/>
              <w:bottom w:val="single" w:sz="4" w:space="0" w:color="auto"/>
              <w:right w:val="single" w:sz="4" w:space="0" w:color="auto"/>
            </w:tcBorders>
            <w:noWrap/>
            <w:vAlign w:val="center"/>
          </w:tcPr>
          <w:p w14:paraId="40E02E1B" w14:textId="13D1C457"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4905</w:t>
            </w:r>
          </w:p>
        </w:tc>
        <w:tc>
          <w:tcPr>
            <w:tcW w:w="1125" w:type="dxa"/>
            <w:tcBorders>
              <w:top w:val="single" w:sz="4" w:space="0" w:color="auto"/>
              <w:left w:val="nil"/>
              <w:bottom w:val="single" w:sz="4" w:space="0" w:color="auto"/>
              <w:right w:val="single" w:sz="4" w:space="0" w:color="auto"/>
            </w:tcBorders>
            <w:noWrap/>
            <w:vAlign w:val="center"/>
          </w:tcPr>
          <w:p w14:paraId="73558996" w14:textId="08A9E144"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2431</w:t>
            </w:r>
          </w:p>
        </w:tc>
        <w:tc>
          <w:tcPr>
            <w:tcW w:w="1070" w:type="dxa"/>
            <w:tcBorders>
              <w:top w:val="single" w:sz="4" w:space="0" w:color="auto"/>
              <w:left w:val="nil"/>
              <w:bottom w:val="single" w:sz="4" w:space="0" w:color="auto"/>
              <w:right w:val="single" w:sz="4" w:space="0" w:color="auto"/>
            </w:tcBorders>
            <w:noWrap/>
            <w:vAlign w:val="center"/>
          </w:tcPr>
          <w:p w14:paraId="338C4025" w14:textId="063AB6C4" w:rsidR="003D04DE" w:rsidRPr="00710F36" w:rsidRDefault="00764658"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2474</w:t>
            </w:r>
          </w:p>
        </w:tc>
      </w:tr>
    </w:tbl>
    <w:p w14:paraId="6F7054D8" w14:textId="77777777" w:rsidR="00352D44" w:rsidRPr="00710F36" w:rsidRDefault="00352D44" w:rsidP="00692BBF">
      <w:pPr>
        <w:spacing w:before="0" w:after="0" w:line="276" w:lineRule="auto"/>
        <w:ind w:firstLine="0"/>
        <w:rPr>
          <w:rFonts w:ascii="Times New Roman" w:hAnsi="Times New Roman" w:cs="Times New Roman"/>
          <w:noProof/>
          <w:lang w:eastAsia="pl-PL"/>
        </w:rPr>
      </w:pPr>
    </w:p>
    <w:p w14:paraId="5DAF0929" w14:textId="21BA9738" w:rsidR="00BF0325" w:rsidRDefault="00DD226D" w:rsidP="00692BBF">
      <w:pPr>
        <w:autoSpaceDE w:val="0"/>
        <w:autoSpaceDN w:val="0"/>
        <w:adjustRightInd w:val="0"/>
        <w:spacing w:before="0" w:after="0" w:line="276" w:lineRule="auto"/>
        <w:ind w:firstLine="0"/>
        <w:rPr>
          <w:rFonts w:ascii="Times New Roman" w:hAnsi="Times New Roman" w:cs="Times New Roman"/>
          <w:noProof/>
          <w:lang w:eastAsia="pl-PL"/>
        </w:rPr>
      </w:pPr>
      <w:r w:rsidRPr="00710F36">
        <w:rPr>
          <w:rFonts w:ascii="Times New Roman" w:hAnsi="Times New Roman" w:cs="Times New Roman"/>
          <w:noProof/>
          <w:lang w:eastAsia="pl-PL"/>
        </w:rPr>
        <w:tab/>
        <w:t>Liczba ludności w wieku prod</w:t>
      </w:r>
      <w:r w:rsidR="006D64E4" w:rsidRPr="00710F36">
        <w:rPr>
          <w:rFonts w:ascii="Times New Roman" w:hAnsi="Times New Roman" w:cs="Times New Roman"/>
          <w:noProof/>
          <w:lang w:eastAsia="pl-PL"/>
        </w:rPr>
        <w:t>ukcyjnym z każdym rokiem malała, a l</w:t>
      </w:r>
      <w:r w:rsidRPr="00710F36">
        <w:rPr>
          <w:rFonts w:ascii="Times New Roman" w:hAnsi="Times New Roman" w:cs="Times New Roman"/>
          <w:noProof/>
          <w:lang w:eastAsia="pl-PL"/>
        </w:rPr>
        <w:t>iczba ludności w wieku poprodukcyjnym</w:t>
      </w:r>
      <w:r w:rsidR="0044796A" w:rsidRPr="00710F36">
        <w:rPr>
          <w:rFonts w:ascii="Times New Roman" w:hAnsi="Times New Roman" w:cs="Times New Roman"/>
          <w:noProof/>
          <w:lang w:eastAsia="pl-PL"/>
        </w:rPr>
        <w:t xml:space="preserve"> znacznie wzrasta z kolejnym rokiem</w:t>
      </w:r>
      <w:r w:rsidRPr="00710F36">
        <w:rPr>
          <w:rFonts w:ascii="Times New Roman" w:hAnsi="Times New Roman" w:cs="Times New Roman"/>
          <w:noProof/>
          <w:lang w:eastAsia="pl-PL"/>
        </w:rPr>
        <w:t xml:space="preserve">. Zaobserwowany </w:t>
      </w:r>
      <w:r w:rsidRPr="00710F36">
        <w:rPr>
          <w:rFonts w:ascii="Times New Roman" w:hAnsi="Times New Roman" w:cs="Times New Roman"/>
        </w:rPr>
        <w:t xml:space="preserve">wzrost liczebności lokalnej populacji w analizowanym okresie związany może być z ogólnokrajową tendencją związaną z wzrostową falą migracji mieszkańców wielkich aglomeracji miejskich na tereny mniejszych miast oraz wsi. </w:t>
      </w:r>
      <w:r w:rsidRPr="00710F36">
        <w:rPr>
          <w:rFonts w:ascii="Times New Roman" w:hAnsi="Times New Roman" w:cs="Times New Roman"/>
          <w:noProof/>
          <w:lang w:eastAsia="pl-PL"/>
        </w:rPr>
        <w:t>Dokładne procesy migracyjne w formie salda migracji przedstawiono poniższa tabela.</w:t>
      </w:r>
    </w:p>
    <w:p w14:paraId="3BB39290" w14:textId="77777777" w:rsidR="00B14842" w:rsidRPr="00710F36" w:rsidRDefault="00B14842" w:rsidP="00692BBF">
      <w:pPr>
        <w:autoSpaceDE w:val="0"/>
        <w:autoSpaceDN w:val="0"/>
        <w:adjustRightInd w:val="0"/>
        <w:spacing w:before="0" w:after="0" w:line="276" w:lineRule="auto"/>
        <w:ind w:firstLine="0"/>
        <w:rPr>
          <w:rFonts w:ascii="Times New Roman" w:hAnsi="Times New Roman" w:cs="Times New Roman"/>
          <w:noProof/>
          <w:lang w:eastAsia="pl-PL"/>
        </w:rPr>
      </w:pPr>
    </w:p>
    <w:p w14:paraId="42CAA9FA" w14:textId="6F53F49F" w:rsidR="00DD226D" w:rsidRPr="00710F36" w:rsidRDefault="00DD226D" w:rsidP="00692BBF">
      <w:pPr>
        <w:pStyle w:val="Legenda"/>
        <w:spacing w:before="0" w:after="0" w:line="276" w:lineRule="auto"/>
        <w:jc w:val="center"/>
        <w:rPr>
          <w:rFonts w:ascii="Times New Roman" w:hAnsi="Times New Roman"/>
        </w:rPr>
      </w:pPr>
      <w:bookmarkStart w:id="23" w:name="_Toc432143643"/>
      <w:bookmarkStart w:id="24" w:name="_Toc57621534"/>
      <w:r w:rsidRPr="00710F36">
        <w:rPr>
          <w:rFonts w:ascii="Times New Roman" w:hAnsi="Times New Roman"/>
        </w:rPr>
        <w:t xml:space="preserve">Tabela </w:t>
      </w:r>
      <w:r w:rsidR="00B14842">
        <w:rPr>
          <w:rFonts w:ascii="Times New Roman" w:hAnsi="Times New Roman"/>
        </w:rPr>
        <w:t>4</w:t>
      </w:r>
      <w:r w:rsidR="006D64E4" w:rsidRPr="00710F36">
        <w:rPr>
          <w:rFonts w:ascii="Times New Roman" w:hAnsi="Times New Roman"/>
        </w:rPr>
        <w:t>.3.</w:t>
      </w:r>
      <w:r w:rsidR="00820662" w:rsidRPr="00710F36">
        <w:rPr>
          <w:rFonts w:ascii="Times New Roman" w:hAnsi="Times New Roman"/>
        </w:rPr>
        <w:noBreakHyphen/>
      </w:r>
      <w:r w:rsidR="00720B23" w:rsidRPr="00710F36">
        <w:rPr>
          <w:rFonts w:ascii="Times New Roman" w:hAnsi="Times New Roman"/>
          <w:noProof/>
        </w:rPr>
        <w:fldChar w:fldCharType="begin"/>
      </w:r>
      <w:r w:rsidR="00720B23" w:rsidRPr="00710F36">
        <w:rPr>
          <w:rFonts w:ascii="Times New Roman" w:hAnsi="Times New Roman"/>
          <w:noProof/>
        </w:rPr>
        <w:instrText xml:space="preserve"> SEQ Tabela \* ARABIC \s 2 </w:instrText>
      </w:r>
      <w:r w:rsidR="00720B23" w:rsidRPr="00710F36">
        <w:rPr>
          <w:rFonts w:ascii="Times New Roman" w:hAnsi="Times New Roman"/>
          <w:noProof/>
        </w:rPr>
        <w:fldChar w:fldCharType="separate"/>
      </w:r>
      <w:r w:rsidR="00717B56" w:rsidRPr="00710F36">
        <w:rPr>
          <w:rFonts w:ascii="Times New Roman" w:hAnsi="Times New Roman"/>
          <w:noProof/>
        </w:rPr>
        <w:t>3</w:t>
      </w:r>
      <w:r w:rsidR="00720B23" w:rsidRPr="00710F36">
        <w:rPr>
          <w:rFonts w:ascii="Times New Roman" w:hAnsi="Times New Roman"/>
          <w:noProof/>
        </w:rPr>
        <w:fldChar w:fldCharType="end"/>
      </w:r>
      <w:r w:rsidRPr="00710F36">
        <w:rPr>
          <w:rFonts w:ascii="Times New Roman" w:hAnsi="Times New Roman"/>
        </w:rPr>
        <w:t xml:space="preserve"> Procesy migracyjne na terenie Gminy </w:t>
      </w:r>
      <w:r w:rsidR="006D64E4" w:rsidRPr="00710F36">
        <w:rPr>
          <w:rFonts w:ascii="Times New Roman" w:hAnsi="Times New Roman"/>
        </w:rPr>
        <w:t>Kobiór</w:t>
      </w:r>
      <w:r w:rsidR="0044796A" w:rsidRPr="00710F36">
        <w:rPr>
          <w:rFonts w:ascii="Times New Roman" w:hAnsi="Times New Roman"/>
        </w:rPr>
        <w:t xml:space="preserve"> w latach 201</w:t>
      </w:r>
      <w:r w:rsidR="006D64E4" w:rsidRPr="00710F36">
        <w:rPr>
          <w:rFonts w:ascii="Times New Roman" w:hAnsi="Times New Roman"/>
        </w:rPr>
        <w:t>4</w:t>
      </w:r>
      <w:r w:rsidR="0044796A" w:rsidRPr="00710F36">
        <w:rPr>
          <w:rFonts w:ascii="Times New Roman" w:hAnsi="Times New Roman"/>
        </w:rPr>
        <w:t>-2019</w:t>
      </w:r>
      <w:r w:rsidRPr="00710F36">
        <w:rPr>
          <w:rFonts w:ascii="Times New Roman" w:hAnsi="Times New Roman"/>
        </w:rPr>
        <w:t xml:space="preserve"> </w:t>
      </w:r>
      <w:bookmarkEnd w:id="23"/>
      <w:r w:rsidR="006D64E4" w:rsidRPr="00710F36">
        <w:rPr>
          <w:rFonts w:ascii="Times New Roman" w:hAnsi="Times New Roman"/>
        </w:rPr>
        <w:t>[GUS]</w:t>
      </w:r>
      <w:bookmarkEnd w:id="24"/>
    </w:p>
    <w:tbl>
      <w:tblPr>
        <w:tblW w:w="6072" w:type="dxa"/>
        <w:jc w:val="center"/>
        <w:tblCellMar>
          <w:left w:w="70" w:type="dxa"/>
          <w:right w:w="70" w:type="dxa"/>
        </w:tblCellMar>
        <w:tblLook w:val="00A0" w:firstRow="1" w:lastRow="0" w:firstColumn="1" w:lastColumn="0" w:noHBand="0" w:noVBand="0"/>
      </w:tblPr>
      <w:tblGrid>
        <w:gridCol w:w="2624"/>
        <w:gridCol w:w="632"/>
        <w:gridCol w:w="567"/>
        <w:gridCol w:w="567"/>
        <w:gridCol w:w="567"/>
        <w:gridCol w:w="567"/>
        <w:gridCol w:w="548"/>
      </w:tblGrid>
      <w:tr w:rsidR="006D64E4" w:rsidRPr="00710F36" w14:paraId="559B7FAB" w14:textId="77777777" w:rsidTr="006D64E4">
        <w:trPr>
          <w:trHeight w:val="330"/>
          <w:jc w:val="center"/>
        </w:trPr>
        <w:tc>
          <w:tcPr>
            <w:tcW w:w="2624" w:type="dxa"/>
            <w:tcBorders>
              <w:top w:val="single" w:sz="4" w:space="0" w:color="auto"/>
              <w:left w:val="single" w:sz="4" w:space="0" w:color="auto"/>
              <w:bottom w:val="single" w:sz="4" w:space="0" w:color="auto"/>
              <w:right w:val="single" w:sz="4" w:space="0" w:color="auto"/>
            </w:tcBorders>
            <w:shd w:val="clear" w:color="auto" w:fill="CCCCCC"/>
            <w:vAlign w:val="center"/>
          </w:tcPr>
          <w:p w14:paraId="4BE2C19F" w14:textId="77777777" w:rsidR="006D64E4" w:rsidRPr="00710F36" w:rsidRDefault="006D64E4" w:rsidP="00692BBF">
            <w:pPr>
              <w:spacing w:before="0" w:after="0" w:line="276" w:lineRule="auto"/>
              <w:ind w:firstLine="0"/>
              <w:jc w:val="center"/>
              <w:rPr>
                <w:rFonts w:ascii="Times New Roman" w:hAnsi="Times New Roman" w:cs="Times New Roman"/>
                <w:b/>
                <w:sz w:val="18"/>
                <w:szCs w:val="18"/>
                <w:lang w:eastAsia="pl-PL"/>
              </w:rPr>
            </w:pPr>
          </w:p>
        </w:tc>
        <w:tc>
          <w:tcPr>
            <w:tcW w:w="632" w:type="dxa"/>
            <w:tcBorders>
              <w:top w:val="single" w:sz="4" w:space="0" w:color="auto"/>
              <w:left w:val="single" w:sz="4" w:space="0" w:color="auto"/>
              <w:bottom w:val="single" w:sz="4" w:space="0" w:color="auto"/>
              <w:right w:val="single" w:sz="4" w:space="0" w:color="auto"/>
            </w:tcBorders>
            <w:shd w:val="clear" w:color="auto" w:fill="CCCCCC"/>
            <w:vAlign w:val="center"/>
          </w:tcPr>
          <w:p w14:paraId="552AD0F8" w14:textId="7FCD9D31" w:rsidR="006D64E4" w:rsidRPr="00710F36" w:rsidRDefault="006D64E4" w:rsidP="00692BBF">
            <w:pPr>
              <w:spacing w:before="0" w:after="0" w:line="276" w:lineRule="auto"/>
              <w:ind w:firstLine="0"/>
              <w:jc w:val="center"/>
              <w:rPr>
                <w:rFonts w:ascii="Times New Roman" w:hAnsi="Times New Roman" w:cs="Times New Roman"/>
                <w:b/>
                <w:sz w:val="18"/>
                <w:szCs w:val="18"/>
                <w:lang w:eastAsia="pl-PL"/>
              </w:rPr>
            </w:pPr>
            <w:r w:rsidRPr="00710F36">
              <w:rPr>
                <w:rFonts w:ascii="Times New Roman" w:hAnsi="Times New Roman" w:cs="Times New Roman"/>
                <w:b/>
                <w:sz w:val="18"/>
                <w:szCs w:val="18"/>
                <w:lang w:eastAsia="pl-PL"/>
              </w:rPr>
              <w:t xml:space="preserve">2014 </w:t>
            </w: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669F9C9F" w14:textId="0E146C19" w:rsidR="006D64E4" w:rsidRPr="00710F36" w:rsidRDefault="006D64E4" w:rsidP="00692BBF">
            <w:pPr>
              <w:spacing w:before="0" w:after="0" w:line="276" w:lineRule="auto"/>
              <w:ind w:firstLine="0"/>
              <w:jc w:val="center"/>
              <w:rPr>
                <w:rFonts w:ascii="Times New Roman" w:hAnsi="Times New Roman" w:cs="Times New Roman"/>
                <w:b/>
                <w:sz w:val="18"/>
                <w:szCs w:val="18"/>
                <w:lang w:eastAsia="pl-PL"/>
              </w:rPr>
            </w:pPr>
            <w:r w:rsidRPr="00710F36">
              <w:rPr>
                <w:rFonts w:ascii="Times New Roman" w:hAnsi="Times New Roman" w:cs="Times New Roman"/>
                <w:b/>
                <w:sz w:val="18"/>
                <w:szCs w:val="18"/>
                <w:lang w:eastAsia="pl-PL"/>
              </w:rPr>
              <w:t xml:space="preserve">2015 </w:t>
            </w: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14487A7F" w14:textId="4083A1F8" w:rsidR="006D64E4" w:rsidRPr="00710F36" w:rsidRDefault="006D64E4" w:rsidP="00692BBF">
            <w:pPr>
              <w:spacing w:before="0" w:after="0" w:line="276" w:lineRule="auto"/>
              <w:ind w:firstLine="0"/>
              <w:jc w:val="center"/>
              <w:rPr>
                <w:rFonts w:ascii="Times New Roman" w:hAnsi="Times New Roman" w:cs="Times New Roman"/>
                <w:b/>
                <w:sz w:val="18"/>
                <w:szCs w:val="18"/>
                <w:lang w:eastAsia="pl-PL"/>
              </w:rPr>
            </w:pPr>
            <w:r w:rsidRPr="00710F36">
              <w:rPr>
                <w:rFonts w:ascii="Times New Roman" w:hAnsi="Times New Roman" w:cs="Times New Roman"/>
                <w:b/>
                <w:sz w:val="18"/>
                <w:szCs w:val="18"/>
                <w:lang w:eastAsia="pl-PL"/>
              </w:rPr>
              <w:t xml:space="preserve">2016 </w:t>
            </w: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3B9021D8" w14:textId="14E98B5A" w:rsidR="006D64E4" w:rsidRPr="00710F36" w:rsidRDefault="006D64E4" w:rsidP="00692BBF">
            <w:pPr>
              <w:spacing w:before="0" w:after="0" w:line="276" w:lineRule="auto"/>
              <w:ind w:firstLine="0"/>
              <w:jc w:val="center"/>
              <w:rPr>
                <w:rFonts w:ascii="Times New Roman" w:hAnsi="Times New Roman" w:cs="Times New Roman"/>
                <w:b/>
                <w:sz w:val="18"/>
                <w:szCs w:val="18"/>
                <w:lang w:eastAsia="pl-PL"/>
              </w:rPr>
            </w:pPr>
            <w:r w:rsidRPr="00710F36">
              <w:rPr>
                <w:rFonts w:ascii="Times New Roman" w:hAnsi="Times New Roman" w:cs="Times New Roman"/>
                <w:b/>
                <w:sz w:val="18"/>
                <w:szCs w:val="18"/>
                <w:lang w:eastAsia="pl-PL"/>
              </w:rPr>
              <w:t xml:space="preserve">2017 </w:t>
            </w: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14:paraId="236F2ECB" w14:textId="093ECA40" w:rsidR="006D64E4" w:rsidRPr="00710F36" w:rsidRDefault="006D64E4" w:rsidP="00692BBF">
            <w:pPr>
              <w:spacing w:before="0" w:after="0" w:line="276" w:lineRule="auto"/>
              <w:ind w:firstLine="0"/>
              <w:jc w:val="center"/>
              <w:rPr>
                <w:rFonts w:ascii="Times New Roman" w:hAnsi="Times New Roman" w:cs="Times New Roman"/>
                <w:b/>
                <w:sz w:val="18"/>
                <w:szCs w:val="18"/>
                <w:lang w:eastAsia="pl-PL"/>
              </w:rPr>
            </w:pPr>
            <w:r w:rsidRPr="00710F36">
              <w:rPr>
                <w:rFonts w:ascii="Times New Roman" w:hAnsi="Times New Roman" w:cs="Times New Roman"/>
                <w:b/>
                <w:sz w:val="18"/>
                <w:szCs w:val="18"/>
                <w:lang w:eastAsia="pl-PL"/>
              </w:rPr>
              <w:t xml:space="preserve">2018 </w:t>
            </w:r>
          </w:p>
        </w:tc>
        <w:tc>
          <w:tcPr>
            <w:tcW w:w="548" w:type="dxa"/>
            <w:tcBorders>
              <w:top w:val="single" w:sz="4" w:space="0" w:color="auto"/>
              <w:left w:val="single" w:sz="4" w:space="0" w:color="auto"/>
              <w:bottom w:val="single" w:sz="4" w:space="0" w:color="auto"/>
              <w:right w:val="single" w:sz="4" w:space="0" w:color="auto"/>
            </w:tcBorders>
            <w:shd w:val="clear" w:color="auto" w:fill="CCCCCC"/>
            <w:vAlign w:val="center"/>
          </w:tcPr>
          <w:p w14:paraId="7B62D49E" w14:textId="303D6226" w:rsidR="006D64E4" w:rsidRPr="00710F36" w:rsidRDefault="006D64E4" w:rsidP="00692BBF">
            <w:pPr>
              <w:spacing w:before="0" w:after="0" w:line="276" w:lineRule="auto"/>
              <w:ind w:firstLine="0"/>
              <w:jc w:val="center"/>
              <w:rPr>
                <w:rFonts w:ascii="Times New Roman" w:hAnsi="Times New Roman" w:cs="Times New Roman"/>
                <w:b/>
                <w:sz w:val="18"/>
                <w:szCs w:val="18"/>
                <w:lang w:eastAsia="pl-PL"/>
              </w:rPr>
            </w:pPr>
            <w:r w:rsidRPr="00710F36">
              <w:rPr>
                <w:rFonts w:ascii="Times New Roman" w:hAnsi="Times New Roman" w:cs="Times New Roman"/>
                <w:b/>
                <w:sz w:val="18"/>
                <w:szCs w:val="18"/>
                <w:lang w:eastAsia="pl-PL"/>
              </w:rPr>
              <w:t>2019</w:t>
            </w:r>
          </w:p>
        </w:tc>
      </w:tr>
      <w:tr w:rsidR="006D64E4" w:rsidRPr="00710F36" w14:paraId="1DB9D4AA" w14:textId="77777777" w:rsidTr="006D64E4">
        <w:trPr>
          <w:trHeight w:val="464"/>
          <w:jc w:val="center"/>
        </w:trPr>
        <w:tc>
          <w:tcPr>
            <w:tcW w:w="2624" w:type="dxa"/>
            <w:tcBorders>
              <w:top w:val="single" w:sz="4" w:space="0" w:color="auto"/>
              <w:left w:val="single" w:sz="8" w:space="0" w:color="auto"/>
              <w:bottom w:val="single" w:sz="8" w:space="0" w:color="auto"/>
              <w:right w:val="single" w:sz="8" w:space="0" w:color="auto"/>
            </w:tcBorders>
            <w:shd w:val="clear" w:color="000000" w:fill="FFFFFF"/>
            <w:vAlign w:val="center"/>
          </w:tcPr>
          <w:p w14:paraId="497DAC18" w14:textId="77777777" w:rsidR="006D64E4" w:rsidRPr="00710F36" w:rsidRDefault="006D64E4"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saldo migracji wewnętrznych ogółem</w:t>
            </w:r>
          </w:p>
        </w:tc>
        <w:tc>
          <w:tcPr>
            <w:tcW w:w="632" w:type="dxa"/>
            <w:tcBorders>
              <w:top w:val="single" w:sz="4" w:space="0" w:color="auto"/>
              <w:left w:val="nil"/>
              <w:bottom w:val="single" w:sz="8" w:space="0" w:color="auto"/>
              <w:right w:val="single" w:sz="8" w:space="0" w:color="auto"/>
            </w:tcBorders>
            <w:vAlign w:val="center"/>
          </w:tcPr>
          <w:p w14:paraId="754000EA" w14:textId="0EFE044F"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11</w:t>
            </w:r>
          </w:p>
        </w:tc>
        <w:tc>
          <w:tcPr>
            <w:tcW w:w="567" w:type="dxa"/>
            <w:tcBorders>
              <w:top w:val="single" w:sz="4" w:space="0" w:color="auto"/>
              <w:left w:val="nil"/>
              <w:bottom w:val="single" w:sz="8" w:space="0" w:color="auto"/>
              <w:right w:val="single" w:sz="8" w:space="0" w:color="auto"/>
            </w:tcBorders>
            <w:vAlign w:val="center"/>
          </w:tcPr>
          <w:p w14:paraId="336FF5F0" w14:textId="41F80EBC"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23</w:t>
            </w:r>
          </w:p>
        </w:tc>
        <w:tc>
          <w:tcPr>
            <w:tcW w:w="567" w:type="dxa"/>
            <w:tcBorders>
              <w:top w:val="single" w:sz="4" w:space="0" w:color="auto"/>
              <w:left w:val="nil"/>
              <w:bottom w:val="single" w:sz="8" w:space="0" w:color="auto"/>
              <w:right w:val="single" w:sz="8" w:space="0" w:color="auto"/>
            </w:tcBorders>
            <w:vAlign w:val="center"/>
          </w:tcPr>
          <w:p w14:paraId="693AC570" w14:textId="645A1970"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0</w:t>
            </w:r>
          </w:p>
        </w:tc>
        <w:tc>
          <w:tcPr>
            <w:tcW w:w="567" w:type="dxa"/>
            <w:tcBorders>
              <w:top w:val="single" w:sz="4" w:space="0" w:color="auto"/>
              <w:left w:val="nil"/>
              <w:bottom w:val="single" w:sz="8" w:space="0" w:color="auto"/>
              <w:right w:val="single" w:sz="8" w:space="0" w:color="auto"/>
            </w:tcBorders>
            <w:vAlign w:val="center"/>
          </w:tcPr>
          <w:p w14:paraId="0EB53DF2" w14:textId="6F8EC10A"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8</w:t>
            </w:r>
          </w:p>
        </w:tc>
        <w:tc>
          <w:tcPr>
            <w:tcW w:w="567" w:type="dxa"/>
            <w:tcBorders>
              <w:top w:val="single" w:sz="4" w:space="0" w:color="auto"/>
              <w:left w:val="nil"/>
              <w:bottom w:val="single" w:sz="8" w:space="0" w:color="auto"/>
              <w:right w:val="single" w:sz="8" w:space="0" w:color="auto"/>
            </w:tcBorders>
            <w:vAlign w:val="center"/>
          </w:tcPr>
          <w:p w14:paraId="5A1621BD" w14:textId="5290974A"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4</w:t>
            </w:r>
          </w:p>
        </w:tc>
        <w:tc>
          <w:tcPr>
            <w:tcW w:w="548" w:type="dxa"/>
            <w:tcBorders>
              <w:top w:val="single" w:sz="4" w:space="0" w:color="auto"/>
              <w:left w:val="nil"/>
              <w:bottom w:val="single" w:sz="8" w:space="0" w:color="auto"/>
              <w:right w:val="single" w:sz="8" w:space="0" w:color="auto"/>
            </w:tcBorders>
            <w:vAlign w:val="center"/>
          </w:tcPr>
          <w:p w14:paraId="1E192BAD" w14:textId="1008D910"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34</w:t>
            </w:r>
          </w:p>
        </w:tc>
      </w:tr>
      <w:tr w:rsidR="006D64E4" w:rsidRPr="00710F36" w14:paraId="29F83A56" w14:textId="77777777" w:rsidTr="006D64E4">
        <w:trPr>
          <w:trHeight w:val="404"/>
          <w:jc w:val="center"/>
        </w:trPr>
        <w:tc>
          <w:tcPr>
            <w:tcW w:w="2624" w:type="dxa"/>
            <w:tcBorders>
              <w:top w:val="nil"/>
              <w:left w:val="single" w:sz="8" w:space="0" w:color="auto"/>
              <w:bottom w:val="single" w:sz="8" w:space="0" w:color="auto"/>
              <w:right w:val="single" w:sz="8" w:space="0" w:color="auto"/>
            </w:tcBorders>
            <w:vAlign w:val="center"/>
          </w:tcPr>
          <w:p w14:paraId="7D20441D" w14:textId="77777777" w:rsidR="006D64E4" w:rsidRPr="00710F36" w:rsidRDefault="006D64E4"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saldo migracji zagranicznych ogółem</w:t>
            </w:r>
          </w:p>
        </w:tc>
        <w:tc>
          <w:tcPr>
            <w:tcW w:w="632" w:type="dxa"/>
            <w:tcBorders>
              <w:top w:val="nil"/>
              <w:left w:val="nil"/>
              <w:bottom w:val="single" w:sz="8" w:space="0" w:color="auto"/>
              <w:right w:val="single" w:sz="8" w:space="0" w:color="auto"/>
            </w:tcBorders>
            <w:vAlign w:val="center"/>
          </w:tcPr>
          <w:p w14:paraId="59E212E1" w14:textId="3E7BF2DC"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0</w:t>
            </w:r>
          </w:p>
        </w:tc>
        <w:tc>
          <w:tcPr>
            <w:tcW w:w="567" w:type="dxa"/>
            <w:tcBorders>
              <w:top w:val="nil"/>
              <w:left w:val="nil"/>
              <w:bottom w:val="single" w:sz="8" w:space="0" w:color="auto"/>
              <w:right w:val="single" w:sz="8" w:space="0" w:color="auto"/>
            </w:tcBorders>
            <w:vAlign w:val="center"/>
          </w:tcPr>
          <w:p w14:paraId="50FB35CD" w14:textId="3420B6AB"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b.d.</w:t>
            </w:r>
          </w:p>
        </w:tc>
        <w:tc>
          <w:tcPr>
            <w:tcW w:w="567" w:type="dxa"/>
            <w:tcBorders>
              <w:top w:val="nil"/>
              <w:left w:val="nil"/>
              <w:bottom w:val="single" w:sz="8" w:space="0" w:color="auto"/>
              <w:right w:val="single" w:sz="8" w:space="0" w:color="auto"/>
            </w:tcBorders>
            <w:vAlign w:val="center"/>
          </w:tcPr>
          <w:p w14:paraId="504BE12C" w14:textId="660C824E"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1</w:t>
            </w:r>
          </w:p>
        </w:tc>
        <w:tc>
          <w:tcPr>
            <w:tcW w:w="567" w:type="dxa"/>
            <w:tcBorders>
              <w:top w:val="nil"/>
              <w:left w:val="nil"/>
              <w:bottom w:val="single" w:sz="8" w:space="0" w:color="auto"/>
              <w:right w:val="single" w:sz="8" w:space="0" w:color="auto"/>
            </w:tcBorders>
            <w:vAlign w:val="center"/>
          </w:tcPr>
          <w:p w14:paraId="0A0A3DD0" w14:textId="08EFCF6B"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-1</w:t>
            </w:r>
          </w:p>
        </w:tc>
        <w:tc>
          <w:tcPr>
            <w:tcW w:w="567" w:type="dxa"/>
            <w:tcBorders>
              <w:top w:val="nil"/>
              <w:left w:val="nil"/>
              <w:bottom w:val="single" w:sz="8" w:space="0" w:color="auto"/>
              <w:right w:val="single" w:sz="8" w:space="0" w:color="auto"/>
            </w:tcBorders>
            <w:vAlign w:val="center"/>
          </w:tcPr>
          <w:p w14:paraId="45F20C75" w14:textId="72F4F09E"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-7</w:t>
            </w:r>
          </w:p>
        </w:tc>
        <w:tc>
          <w:tcPr>
            <w:tcW w:w="548" w:type="dxa"/>
            <w:tcBorders>
              <w:top w:val="nil"/>
              <w:left w:val="nil"/>
              <w:bottom w:val="single" w:sz="8" w:space="0" w:color="auto"/>
              <w:right w:val="single" w:sz="8" w:space="0" w:color="auto"/>
            </w:tcBorders>
            <w:vAlign w:val="center"/>
          </w:tcPr>
          <w:p w14:paraId="71D4D1AC" w14:textId="39BFD8CE" w:rsidR="006D64E4" w:rsidRPr="00710F36" w:rsidRDefault="0016631D"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-1</w:t>
            </w:r>
          </w:p>
        </w:tc>
      </w:tr>
    </w:tbl>
    <w:p w14:paraId="0E59B4D7" w14:textId="77777777" w:rsidR="00B14842" w:rsidRDefault="00B14842" w:rsidP="00692BBF">
      <w:pPr>
        <w:spacing w:before="0" w:after="0" w:line="276" w:lineRule="auto"/>
        <w:rPr>
          <w:rFonts w:ascii="Times New Roman" w:hAnsi="Times New Roman" w:cs="Times New Roman"/>
          <w:noProof/>
          <w:lang w:eastAsia="pl-PL"/>
        </w:rPr>
      </w:pPr>
    </w:p>
    <w:p w14:paraId="32E2C6B1" w14:textId="3790E820" w:rsidR="00DD226D" w:rsidRDefault="0016631D" w:rsidP="00692BBF">
      <w:pPr>
        <w:spacing w:before="0" w:after="0" w:line="276" w:lineRule="auto"/>
        <w:rPr>
          <w:rFonts w:ascii="Times New Roman" w:hAnsi="Times New Roman" w:cs="Times New Roman"/>
          <w:noProof/>
          <w:lang w:eastAsia="pl-PL"/>
        </w:rPr>
      </w:pPr>
      <w:r w:rsidRPr="00710F36">
        <w:rPr>
          <w:rFonts w:ascii="Times New Roman" w:hAnsi="Times New Roman" w:cs="Times New Roman"/>
          <w:noProof/>
          <w:lang w:eastAsia="pl-PL"/>
        </w:rPr>
        <w:t>W przeciągu lat 2014</w:t>
      </w:r>
      <w:r w:rsidR="002F4AF8" w:rsidRPr="00710F36">
        <w:rPr>
          <w:rFonts w:ascii="Times New Roman" w:hAnsi="Times New Roman" w:cs="Times New Roman"/>
          <w:noProof/>
          <w:lang w:eastAsia="pl-PL"/>
        </w:rPr>
        <w:t>-2019</w:t>
      </w:r>
      <w:r w:rsidR="00DD226D" w:rsidRPr="00710F36">
        <w:rPr>
          <w:rFonts w:ascii="Times New Roman" w:hAnsi="Times New Roman" w:cs="Times New Roman"/>
          <w:noProof/>
          <w:lang w:eastAsia="pl-PL"/>
        </w:rPr>
        <w:t xml:space="preserve"> zaobserwowano </w:t>
      </w:r>
      <w:r w:rsidR="00762DBB" w:rsidRPr="00710F36">
        <w:rPr>
          <w:rFonts w:ascii="Times New Roman" w:hAnsi="Times New Roman" w:cs="Times New Roman"/>
          <w:noProof/>
          <w:lang w:eastAsia="pl-PL"/>
        </w:rPr>
        <w:t xml:space="preserve">w większości </w:t>
      </w:r>
      <w:r w:rsidR="00B5417A" w:rsidRPr="00710F36">
        <w:rPr>
          <w:rFonts w:ascii="Times New Roman" w:hAnsi="Times New Roman" w:cs="Times New Roman"/>
          <w:noProof/>
          <w:lang w:eastAsia="pl-PL"/>
        </w:rPr>
        <w:t>ujemny</w:t>
      </w:r>
      <w:r w:rsidR="00DD226D" w:rsidRPr="00710F36">
        <w:rPr>
          <w:rFonts w:ascii="Times New Roman" w:hAnsi="Times New Roman" w:cs="Times New Roman"/>
          <w:noProof/>
          <w:lang w:eastAsia="pl-PL"/>
        </w:rPr>
        <w:t xml:space="preserve"> wskaźnik przyr</w:t>
      </w:r>
      <w:r w:rsidR="00B5417A" w:rsidRPr="00710F36">
        <w:rPr>
          <w:rFonts w:ascii="Times New Roman" w:hAnsi="Times New Roman" w:cs="Times New Roman"/>
          <w:noProof/>
          <w:lang w:eastAsia="pl-PL"/>
        </w:rPr>
        <w:t>ostu naturalnego, jedynie w 2016</w:t>
      </w:r>
      <w:r w:rsidR="00DD226D" w:rsidRPr="00710F36">
        <w:rPr>
          <w:rFonts w:ascii="Times New Roman" w:hAnsi="Times New Roman" w:cs="Times New Roman"/>
          <w:noProof/>
          <w:lang w:eastAsia="pl-PL"/>
        </w:rPr>
        <w:t xml:space="preserve"> roku </w:t>
      </w:r>
      <w:r w:rsidR="00B5417A" w:rsidRPr="00710F36">
        <w:rPr>
          <w:rFonts w:ascii="Times New Roman" w:hAnsi="Times New Roman" w:cs="Times New Roman"/>
          <w:noProof/>
          <w:lang w:eastAsia="pl-PL"/>
        </w:rPr>
        <w:t>zaobserwowano</w:t>
      </w:r>
      <w:r w:rsidR="00762DBB" w:rsidRPr="00710F36">
        <w:rPr>
          <w:rFonts w:ascii="Times New Roman" w:hAnsi="Times New Roman" w:cs="Times New Roman"/>
          <w:noProof/>
          <w:lang w:eastAsia="pl-PL"/>
        </w:rPr>
        <w:t xml:space="preserve"> </w:t>
      </w:r>
      <w:r w:rsidR="00DD226D" w:rsidRPr="00710F36">
        <w:rPr>
          <w:rFonts w:ascii="Times New Roman" w:hAnsi="Times New Roman" w:cs="Times New Roman"/>
          <w:noProof/>
          <w:lang w:eastAsia="pl-PL"/>
        </w:rPr>
        <w:t xml:space="preserve">wskaźnik </w:t>
      </w:r>
      <w:r w:rsidR="00B5417A" w:rsidRPr="00710F36">
        <w:rPr>
          <w:rFonts w:ascii="Times New Roman" w:hAnsi="Times New Roman" w:cs="Times New Roman"/>
          <w:noProof/>
          <w:lang w:eastAsia="pl-PL"/>
        </w:rPr>
        <w:t xml:space="preserve">dodatni. </w:t>
      </w:r>
      <w:r w:rsidR="00DD226D" w:rsidRPr="00710F36">
        <w:rPr>
          <w:rFonts w:ascii="Times New Roman" w:hAnsi="Times New Roman" w:cs="Times New Roman"/>
          <w:noProof/>
          <w:lang w:eastAsia="pl-PL"/>
        </w:rPr>
        <w:t xml:space="preserve"> </w:t>
      </w:r>
    </w:p>
    <w:p w14:paraId="227B4518" w14:textId="77777777" w:rsidR="00B14842" w:rsidRPr="00710F36" w:rsidRDefault="00B14842" w:rsidP="00692BBF">
      <w:pPr>
        <w:spacing w:before="0" w:after="0" w:line="276" w:lineRule="auto"/>
        <w:rPr>
          <w:rFonts w:ascii="Times New Roman" w:hAnsi="Times New Roman" w:cs="Times New Roman"/>
          <w:noProof/>
          <w:lang w:eastAsia="pl-PL"/>
        </w:rPr>
      </w:pPr>
    </w:p>
    <w:p w14:paraId="67A8519B" w14:textId="5E71B65F" w:rsidR="007D3D26" w:rsidRPr="00710F36" w:rsidRDefault="007D3D26" w:rsidP="00692BBF">
      <w:pPr>
        <w:pStyle w:val="Legenda"/>
        <w:spacing w:before="0" w:after="0" w:line="276" w:lineRule="auto"/>
        <w:ind w:firstLine="0"/>
        <w:jc w:val="center"/>
        <w:rPr>
          <w:rFonts w:ascii="Times New Roman" w:hAnsi="Times New Roman"/>
        </w:rPr>
      </w:pPr>
      <w:bookmarkStart w:id="25" w:name="_Toc427282334"/>
      <w:bookmarkStart w:id="26" w:name="_Toc432143642"/>
      <w:bookmarkStart w:id="27" w:name="_Toc436724678"/>
      <w:bookmarkStart w:id="28" w:name="_Toc57621535"/>
      <w:r w:rsidRPr="00710F36">
        <w:rPr>
          <w:rFonts w:ascii="Times New Roman" w:hAnsi="Times New Roman"/>
        </w:rPr>
        <w:t xml:space="preserve">Tabela </w:t>
      </w:r>
      <w:r w:rsidR="00B14842">
        <w:rPr>
          <w:rFonts w:ascii="Times New Roman" w:hAnsi="Times New Roman"/>
        </w:rPr>
        <w:t>4</w:t>
      </w:r>
      <w:r w:rsidR="00CC1E69" w:rsidRPr="00710F36">
        <w:rPr>
          <w:rFonts w:ascii="Times New Roman" w:hAnsi="Times New Roman"/>
        </w:rPr>
        <w:t>.</w:t>
      </w:r>
      <w:r w:rsidR="0016631D" w:rsidRPr="00710F36">
        <w:rPr>
          <w:rFonts w:ascii="Times New Roman" w:hAnsi="Times New Roman"/>
          <w:noProof/>
        </w:rPr>
        <w:t>3.</w:t>
      </w:r>
      <w:r w:rsidRPr="00710F36">
        <w:rPr>
          <w:rFonts w:ascii="Times New Roman" w:hAnsi="Times New Roman"/>
        </w:rPr>
        <w:noBreakHyphen/>
      </w:r>
      <w:r w:rsidR="00720B23" w:rsidRPr="00710F36">
        <w:rPr>
          <w:rFonts w:ascii="Times New Roman" w:hAnsi="Times New Roman"/>
          <w:noProof/>
        </w:rPr>
        <w:fldChar w:fldCharType="begin"/>
      </w:r>
      <w:r w:rsidR="00720B23" w:rsidRPr="00710F36">
        <w:rPr>
          <w:rFonts w:ascii="Times New Roman" w:hAnsi="Times New Roman"/>
          <w:noProof/>
        </w:rPr>
        <w:instrText xml:space="preserve"> SEQ Tabela \* ARABIC \s 2 </w:instrText>
      </w:r>
      <w:r w:rsidR="00720B23" w:rsidRPr="00710F36">
        <w:rPr>
          <w:rFonts w:ascii="Times New Roman" w:hAnsi="Times New Roman"/>
          <w:noProof/>
        </w:rPr>
        <w:fldChar w:fldCharType="separate"/>
      </w:r>
      <w:r w:rsidR="00717B56" w:rsidRPr="00710F36">
        <w:rPr>
          <w:rFonts w:ascii="Times New Roman" w:hAnsi="Times New Roman"/>
          <w:noProof/>
        </w:rPr>
        <w:t>4</w:t>
      </w:r>
      <w:r w:rsidR="00720B23" w:rsidRPr="00710F36">
        <w:rPr>
          <w:rFonts w:ascii="Times New Roman" w:hAnsi="Times New Roman"/>
          <w:noProof/>
        </w:rPr>
        <w:fldChar w:fldCharType="end"/>
      </w:r>
      <w:r w:rsidRPr="00710F36">
        <w:rPr>
          <w:rFonts w:ascii="Times New Roman" w:hAnsi="Times New Roman"/>
        </w:rPr>
        <w:t xml:space="preserve"> Procesy demograficzne na terenie Gminy </w:t>
      </w:r>
      <w:r w:rsidR="0016631D" w:rsidRPr="00710F36">
        <w:rPr>
          <w:rFonts w:ascii="Times New Roman" w:hAnsi="Times New Roman"/>
        </w:rPr>
        <w:t>Kobiór</w:t>
      </w:r>
      <w:r w:rsidRPr="00710F36">
        <w:rPr>
          <w:rFonts w:ascii="Times New Roman" w:hAnsi="Times New Roman"/>
        </w:rPr>
        <w:t xml:space="preserve"> [</w:t>
      </w:r>
      <w:r w:rsidRPr="00710F36">
        <w:rPr>
          <w:rFonts w:ascii="Times New Roman" w:hAnsi="Times New Roman"/>
          <w:noProof/>
        </w:rPr>
        <w:t>GUS]</w:t>
      </w:r>
      <w:bookmarkEnd w:id="25"/>
      <w:bookmarkEnd w:id="26"/>
      <w:bookmarkEnd w:id="27"/>
      <w:bookmarkEnd w:id="28"/>
    </w:p>
    <w:tbl>
      <w:tblPr>
        <w:tblW w:w="6860" w:type="dxa"/>
        <w:jc w:val="center"/>
        <w:tblCellMar>
          <w:left w:w="70" w:type="dxa"/>
          <w:right w:w="70" w:type="dxa"/>
        </w:tblCellMar>
        <w:tblLook w:val="00A0" w:firstRow="1" w:lastRow="0" w:firstColumn="1" w:lastColumn="0" w:noHBand="0" w:noVBand="0"/>
      </w:tblPr>
      <w:tblGrid>
        <w:gridCol w:w="1413"/>
        <w:gridCol w:w="1141"/>
        <w:gridCol w:w="993"/>
        <w:gridCol w:w="992"/>
        <w:gridCol w:w="850"/>
        <w:gridCol w:w="836"/>
        <w:gridCol w:w="635"/>
      </w:tblGrid>
      <w:tr w:rsidR="0016631D" w:rsidRPr="00710F36" w14:paraId="798492DD" w14:textId="77777777" w:rsidTr="00302727">
        <w:trPr>
          <w:trHeight w:val="278"/>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noWrap/>
            <w:vAlign w:val="center"/>
          </w:tcPr>
          <w:p w14:paraId="71F1D1EC" w14:textId="77777777" w:rsidR="0016631D" w:rsidRPr="00710F36" w:rsidRDefault="0016631D" w:rsidP="00692BBF">
            <w:pPr>
              <w:spacing w:before="0" w:after="0" w:line="276" w:lineRule="auto"/>
              <w:ind w:firstLine="0"/>
              <w:rPr>
                <w:rFonts w:ascii="Times New Roman" w:hAnsi="Times New Roman" w:cs="Times New Roman"/>
                <w:b/>
                <w:sz w:val="22"/>
                <w:lang w:eastAsia="pl-PL"/>
              </w:rPr>
            </w:pPr>
          </w:p>
        </w:tc>
        <w:tc>
          <w:tcPr>
            <w:tcW w:w="1141" w:type="dxa"/>
            <w:tcBorders>
              <w:top w:val="single" w:sz="4" w:space="0" w:color="auto"/>
              <w:left w:val="single" w:sz="4" w:space="0" w:color="auto"/>
              <w:bottom w:val="single" w:sz="4" w:space="0" w:color="auto"/>
              <w:right w:val="single" w:sz="4" w:space="0" w:color="auto"/>
            </w:tcBorders>
            <w:shd w:val="clear" w:color="auto" w:fill="CCCCCC"/>
            <w:noWrap/>
          </w:tcPr>
          <w:p w14:paraId="650F4025" w14:textId="60A95B18" w:rsidR="0016631D" w:rsidRPr="00710F36" w:rsidRDefault="0016631D" w:rsidP="00692BBF">
            <w:pPr>
              <w:spacing w:before="0" w:after="0" w:line="276" w:lineRule="auto"/>
              <w:ind w:firstLine="0"/>
              <w:jc w:val="center"/>
              <w:rPr>
                <w:rFonts w:ascii="Times New Roman" w:hAnsi="Times New Roman" w:cs="Times New Roman"/>
                <w:b/>
                <w:sz w:val="22"/>
                <w:lang w:eastAsia="pl-PL"/>
              </w:rPr>
            </w:pPr>
            <w:r w:rsidRPr="00710F36">
              <w:rPr>
                <w:rFonts w:ascii="Times New Roman" w:hAnsi="Times New Roman" w:cs="Times New Roman"/>
                <w:b/>
                <w:sz w:val="22"/>
                <w:lang w:eastAsia="pl-PL"/>
              </w:rPr>
              <w:t xml:space="preserve">2014 </w:t>
            </w:r>
          </w:p>
        </w:tc>
        <w:tc>
          <w:tcPr>
            <w:tcW w:w="993" w:type="dxa"/>
            <w:tcBorders>
              <w:top w:val="single" w:sz="4" w:space="0" w:color="auto"/>
              <w:left w:val="single" w:sz="4" w:space="0" w:color="auto"/>
              <w:bottom w:val="single" w:sz="4" w:space="0" w:color="auto"/>
              <w:right w:val="single" w:sz="4" w:space="0" w:color="auto"/>
            </w:tcBorders>
            <w:shd w:val="clear" w:color="auto" w:fill="CCCCCC"/>
            <w:noWrap/>
          </w:tcPr>
          <w:p w14:paraId="151CBD8F" w14:textId="5C188E25" w:rsidR="0016631D" w:rsidRPr="00710F36" w:rsidRDefault="0016631D" w:rsidP="00692BBF">
            <w:pPr>
              <w:spacing w:before="0" w:after="0" w:line="276" w:lineRule="auto"/>
              <w:ind w:firstLine="0"/>
              <w:jc w:val="center"/>
              <w:rPr>
                <w:rFonts w:ascii="Times New Roman" w:hAnsi="Times New Roman" w:cs="Times New Roman"/>
                <w:b/>
                <w:sz w:val="22"/>
                <w:lang w:eastAsia="pl-PL"/>
              </w:rPr>
            </w:pPr>
            <w:r w:rsidRPr="00710F36">
              <w:rPr>
                <w:rFonts w:ascii="Times New Roman" w:hAnsi="Times New Roman" w:cs="Times New Roman"/>
                <w:b/>
                <w:sz w:val="22"/>
                <w:lang w:eastAsia="pl-PL"/>
              </w:rPr>
              <w:t>2015</w:t>
            </w:r>
          </w:p>
        </w:tc>
        <w:tc>
          <w:tcPr>
            <w:tcW w:w="992" w:type="dxa"/>
            <w:tcBorders>
              <w:top w:val="single" w:sz="4" w:space="0" w:color="auto"/>
              <w:left w:val="single" w:sz="4" w:space="0" w:color="auto"/>
              <w:bottom w:val="single" w:sz="4" w:space="0" w:color="auto"/>
              <w:right w:val="single" w:sz="4" w:space="0" w:color="auto"/>
            </w:tcBorders>
            <w:shd w:val="clear" w:color="auto" w:fill="CCCCCC"/>
            <w:noWrap/>
          </w:tcPr>
          <w:p w14:paraId="0AA0E2EE" w14:textId="351206E5" w:rsidR="0016631D" w:rsidRPr="00710F36" w:rsidRDefault="0016631D" w:rsidP="00692BBF">
            <w:pPr>
              <w:spacing w:before="0" w:after="0" w:line="276" w:lineRule="auto"/>
              <w:ind w:firstLine="0"/>
              <w:jc w:val="center"/>
              <w:rPr>
                <w:rFonts w:ascii="Times New Roman" w:hAnsi="Times New Roman" w:cs="Times New Roman"/>
                <w:b/>
                <w:sz w:val="22"/>
                <w:lang w:eastAsia="pl-PL"/>
              </w:rPr>
            </w:pPr>
            <w:r w:rsidRPr="00710F36">
              <w:rPr>
                <w:rFonts w:ascii="Times New Roman" w:hAnsi="Times New Roman" w:cs="Times New Roman"/>
                <w:b/>
                <w:sz w:val="22"/>
                <w:lang w:eastAsia="pl-PL"/>
              </w:rPr>
              <w:t>2016</w:t>
            </w:r>
          </w:p>
        </w:tc>
        <w:tc>
          <w:tcPr>
            <w:tcW w:w="850" w:type="dxa"/>
            <w:tcBorders>
              <w:top w:val="single" w:sz="4" w:space="0" w:color="auto"/>
              <w:left w:val="single" w:sz="4" w:space="0" w:color="auto"/>
              <w:bottom w:val="single" w:sz="4" w:space="0" w:color="auto"/>
              <w:right w:val="single" w:sz="4" w:space="0" w:color="auto"/>
            </w:tcBorders>
            <w:shd w:val="clear" w:color="auto" w:fill="CCCCCC"/>
          </w:tcPr>
          <w:p w14:paraId="592E7EFB" w14:textId="0F9F56C9" w:rsidR="0016631D" w:rsidRPr="00710F36" w:rsidRDefault="0016631D" w:rsidP="00692BBF">
            <w:pPr>
              <w:spacing w:before="0" w:after="0" w:line="276" w:lineRule="auto"/>
              <w:ind w:firstLine="0"/>
              <w:jc w:val="center"/>
              <w:rPr>
                <w:rFonts w:ascii="Times New Roman" w:hAnsi="Times New Roman" w:cs="Times New Roman"/>
                <w:b/>
                <w:sz w:val="22"/>
                <w:lang w:eastAsia="pl-PL"/>
              </w:rPr>
            </w:pPr>
            <w:r w:rsidRPr="00710F36">
              <w:rPr>
                <w:rFonts w:ascii="Times New Roman" w:hAnsi="Times New Roman" w:cs="Times New Roman"/>
                <w:b/>
                <w:sz w:val="22"/>
                <w:lang w:eastAsia="pl-PL"/>
              </w:rPr>
              <w:t>2017</w:t>
            </w:r>
          </w:p>
        </w:tc>
        <w:tc>
          <w:tcPr>
            <w:tcW w:w="873" w:type="dxa"/>
            <w:tcBorders>
              <w:top w:val="single" w:sz="4" w:space="0" w:color="auto"/>
              <w:left w:val="single" w:sz="4" w:space="0" w:color="auto"/>
              <w:bottom w:val="single" w:sz="4" w:space="0" w:color="auto"/>
              <w:right w:val="single" w:sz="4" w:space="0" w:color="auto"/>
            </w:tcBorders>
            <w:shd w:val="clear" w:color="auto" w:fill="CCCCCC"/>
          </w:tcPr>
          <w:p w14:paraId="67CA37B3" w14:textId="56FFC2D9" w:rsidR="0016631D" w:rsidRPr="00710F36" w:rsidRDefault="0016631D" w:rsidP="00692BBF">
            <w:pPr>
              <w:spacing w:before="0" w:after="0" w:line="276" w:lineRule="auto"/>
              <w:ind w:firstLine="0"/>
              <w:jc w:val="center"/>
              <w:rPr>
                <w:rFonts w:ascii="Times New Roman" w:hAnsi="Times New Roman" w:cs="Times New Roman"/>
                <w:b/>
                <w:sz w:val="22"/>
                <w:lang w:eastAsia="pl-PL"/>
              </w:rPr>
            </w:pPr>
            <w:r w:rsidRPr="00710F36">
              <w:rPr>
                <w:rFonts w:ascii="Times New Roman" w:hAnsi="Times New Roman" w:cs="Times New Roman"/>
                <w:b/>
                <w:sz w:val="22"/>
                <w:lang w:eastAsia="pl-PL"/>
              </w:rPr>
              <w:t>2018</w:t>
            </w:r>
          </w:p>
        </w:tc>
        <w:tc>
          <w:tcPr>
            <w:tcW w:w="598" w:type="dxa"/>
            <w:tcBorders>
              <w:top w:val="single" w:sz="4" w:space="0" w:color="auto"/>
              <w:left w:val="single" w:sz="4" w:space="0" w:color="auto"/>
              <w:bottom w:val="single" w:sz="4" w:space="0" w:color="auto"/>
              <w:right w:val="single" w:sz="4" w:space="0" w:color="auto"/>
            </w:tcBorders>
            <w:shd w:val="clear" w:color="auto" w:fill="CCCCCC"/>
          </w:tcPr>
          <w:p w14:paraId="53C7CA08" w14:textId="2CE2E5B6" w:rsidR="0016631D" w:rsidRPr="00710F36" w:rsidRDefault="0016631D" w:rsidP="00692BBF">
            <w:pPr>
              <w:spacing w:before="0" w:after="0" w:line="276" w:lineRule="auto"/>
              <w:ind w:firstLine="0"/>
              <w:jc w:val="center"/>
              <w:rPr>
                <w:rFonts w:ascii="Times New Roman" w:hAnsi="Times New Roman" w:cs="Times New Roman"/>
                <w:b/>
                <w:sz w:val="22"/>
                <w:lang w:eastAsia="pl-PL"/>
              </w:rPr>
            </w:pPr>
            <w:r w:rsidRPr="00710F36">
              <w:rPr>
                <w:rFonts w:ascii="Times New Roman" w:hAnsi="Times New Roman" w:cs="Times New Roman"/>
                <w:b/>
                <w:sz w:val="22"/>
                <w:lang w:eastAsia="pl-PL"/>
              </w:rPr>
              <w:t>2019</w:t>
            </w:r>
          </w:p>
        </w:tc>
      </w:tr>
      <w:tr w:rsidR="0016631D" w:rsidRPr="00710F36" w14:paraId="27D5D36F" w14:textId="77777777" w:rsidTr="00302727">
        <w:trPr>
          <w:trHeight w:val="278"/>
          <w:jc w:val="center"/>
        </w:trPr>
        <w:tc>
          <w:tcPr>
            <w:tcW w:w="1413" w:type="dxa"/>
            <w:tcBorders>
              <w:top w:val="single" w:sz="4" w:space="0" w:color="auto"/>
              <w:left w:val="single" w:sz="4" w:space="0" w:color="auto"/>
              <w:bottom w:val="single" w:sz="4" w:space="0" w:color="auto"/>
              <w:right w:val="single" w:sz="4" w:space="0" w:color="auto"/>
            </w:tcBorders>
            <w:noWrap/>
            <w:vAlign w:val="center"/>
          </w:tcPr>
          <w:p w14:paraId="612302F3" w14:textId="77777777" w:rsidR="0016631D" w:rsidRPr="00710F36" w:rsidRDefault="0016631D" w:rsidP="00692BBF">
            <w:pPr>
              <w:spacing w:before="0" w:after="0" w:line="276" w:lineRule="auto"/>
              <w:ind w:firstLine="0"/>
              <w:rPr>
                <w:rFonts w:ascii="Times New Roman" w:hAnsi="Times New Roman" w:cs="Times New Roman"/>
                <w:sz w:val="22"/>
                <w:lang w:eastAsia="pl-PL"/>
              </w:rPr>
            </w:pPr>
          </w:p>
        </w:tc>
        <w:tc>
          <w:tcPr>
            <w:tcW w:w="5447" w:type="dxa"/>
            <w:gridSpan w:val="6"/>
            <w:tcBorders>
              <w:top w:val="single" w:sz="4" w:space="0" w:color="auto"/>
              <w:left w:val="nil"/>
              <w:bottom w:val="single" w:sz="4" w:space="0" w:color="auto"/>
              <w:right w:val="single" w:sz="4" w:space="0" w:color="auto"/>
            </w:tcBorders>
            <w:shd w:val="clear" w:color="000000" w:fill="FFFFFF"/>
            <w:noWrap/>
            <w:vAlign w:val="center"/>
          </w:tcPr>
          <w:p w14:paraId="2E55ACE0" w14:textId="3FE56CC2" w:rsidR="0016631D" w:rsidRPr="00710F36" w:rsidRDefault="0016631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Urodzenia żywe</w:t>
            </w:r>
          </w:p>
        </w:tc>
      </w:tr>
      <w:tr w:rsidR="0016631D" w:rsidRPr="00710F36" w14:paraId="65DF138F" w14:textId="77777777" w:rsidTr="00302727">
        <w:trPr>
          <w:trHeight w:val="278"/>
          <w:jc w:val="center"/>
        </w:trPr>
        <w:tc>
          <w:tcPr>
            <w:tcW w:w="1413" w:type="dxa"/>
            <w:tcBorders>
              <w:top w:val="single" w:sz="4" w:space="0" w:color="auto"/>
              <w:left w:val="single" w:sz="4" w:space="0" w:color="auto"/>
              <w:bottom w:val="single" w:sz="4" w:space="0" w:color="auto"/>
              <w:right w:val="single" w:sz="4" w:space="0" w:color="auto"/>
            </w:tcBorders>
            <w:noWrap/>
            <w:vAlign w:val="center"/>
          </w:tcPr>
          <w:p w14:paraId="37E8DACC" w14:textId="45E45E6C" w:rsidR="0016631D" w:rsidRPr="00710F36" w:rsidRDefault="00302727" w:rsidP="00692BBF">
            <w:pPr>
              <w:spacing w:before="0" w:after="0" w:line="276" w:lineRule="auto"/>
              <w:ind w:firstLine="0"/>
              <w:jc w:val="left"/>
              <w:rPr>
                <w:rFonts w:ascii="Times New Roman" w:hAnsi="Times New Roman" w:cs="Times New Roman"/>
                <w:sz w:val="16"/>
                <w:szCs w:val="16"/>
                <w:lang w:eastAsia="pl-PL"/>
              </w:rPr>
            </w:pPr>
            <w:r w:rsidRPr="00710F36">
              <w:rPr>
                <w:rFonts w:ascii="Times New Roman" w:hAnsi="Times New Roman" w:cs="Times New Roman"/>
                <w:sz w:val="16"/>
                <w:szCs w:val="16"/>
                <w:lang w:eastAsia="pl-PL"/>
              </w:rPr>
              <w:t>Na 1000 ludności</w:t>
            </w:r>
          </w:p>
        </w:tc>
        <w:tc>
          <w:tcPr>
            <w:tcW w:w="1141" w:type="dxa"/>
            <w:tcBorders>
              <w:top w:val="single" w:sz="4" w:space="0" w:color="auto"/>
              <w:left w:val="nil"/>
              <w:bottom w:val="single" w:sz="4" w:space="0" w:color="auto"/>
              <w:right w:val="single" w:sz="4" w:space="0" w:color="auto"/>
            </w:tcBorders>
            <w:shd w:val="clear" w:color="000000" w:fill="FFFFFF"/>
            <w:noWrap/>
            <w:vAlign w:val="center"/>
          </w:tcPr>
          <w:p w14:paraId="7B1E9E9F" w14:textId="6DF342E7"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11,88</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60B823C9" w14:textId="285A9161"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7,56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341B0C3" w14:textId="3587FAA6"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11,42</w:t>
            </w:r>
          </w:p>
        </w:tc>
        <w:tc>
          <w:tcPr>
            <w:tcW w:w="850" w:type="dxa"/>
            <w:tcBorders>
              <w:top w:val="single" w:sz="4" w:space="0" w:color="auto"/>
              <w:left w:val="nil"/>
              <w:bottom w:val="single" w:sz="4" w:space="0" w:color="auto"/>
              <w:right w:val="single" w:sz="4" w:space="0" w:color="auto"/>
            </w:tcBorders>
            <w:shd w:val="clear" w:color="000000" w:fill="FFFFFF"/>
          </w:tcPr>
          <w:p w14:paraId="5A26DB0A" w14:textId="3CA785ED"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8,53</w:t>
            </w:r>
          </w:p>
        </w:tc>
        <w:tc>
          <w:tcPr>
            <w:tcW w:w="873" w:type="dxa"/>
            <w:tcBorders>
              <w:top w:val="single" w:sz="4" w:space="0" w:color="auto"/>
              <w:left w:val="nil"/>
              <w:bottom w:val="single" w:sz="4" w:space="0" w:color="auto"/>
              <w:right w:val="single" w:sz="4" w:space="0" w:color="auto"/>
            </w:tcBorders>
            <w:shd w:val="clear" w:color="000000" w:fill="FFFFFF"/>
          </w:tcPr>
          <w:p w14:paraId="1FAE034C" w14:textId="01C9A3DA"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8,20</w:t>
            </w:r>
          </w:p>
        </w:tc>
        <w:tc>
          <w:tcPr>
            <w:tcW w:w="598" w:type="dxa"/>
            <w:tcBorders>
              <w:top w:val="single" w:sz="4" w:space="0" w:color="auto"/>
              <w:left w:val="nil"/>
              <w:bottom w:val="single" w:sz="4" w:space="0" w:color="auto"/>
              <w:right w:val="single" w:sz="4" w:space="0" w:color="auto"/>
            </w:tcBorders>
            <w:shd w:val="clear" w:color="000000" w:fill="FFFFFF"/>
          </w:tcPr>
          <w:p w14:paraId="71C14D54" w14:textId="2F9F9200"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10,02</w:t>
            </w:r>
          </w:p>
        </w:tc>
      </w:tr>
      <w:tr w:rsidR="0016631D" w:rsidRPr="00710F36" w14:paraId="6DA0F030" w14:textId="77777777" w:rsidTr="00302727">
        <w:trPr>
          <w:trHeight w:val="278"/>
          <w:jc w:val="center"/>
        </w:trPr>
        <w:tc>
          <w:tcPr>
            <w:tcW w:w="1413" w:type="dxa"/>
            <w:tcBorders>
              <w:top w:val="single" w:sz="8" w:space="0" w:color="auto"/>
              <w:left w:val="single" w:sz="4" w:space="0" w:color="auto"/>
              <w:bottom w:val="single" w:sz="4" w:space="0" w:color="auto"/>
              <w:right w:val="single" w:sz="4" w:space="0" w:color="auto"/>
            </w:tcBorders>
            <w:noWrap/>
            <w:vAlign w:val="center"/>
          </w:tcPr>
          <w:p w14:paraId="6545EB97" w14:textId="77777777" w:rsidR="0016631D" w:rsidRPr="00710F36" w:rsidRDefault="0016631D" w:rsidP="00692BBF">
            <w:pPr>
              <w:spacing w:before="0" w:after="0" w:line="276" w:lineRule="auto"/>
              <w:ind w:firstLine="0"/>
              <w:rPr>
                <w:rFonts w:ascii="Times New Roman" w:hAnsi="Times New Roman" w:cs="Times New Roman"/>
                <w:sz w:val="22"/>
                <w:lang w:eastAsia="pl-PL"/>
              </w:rPr>
            </w:pPr>
          </w:p>
        </w:tc>
        <w:tc>
          <w:tcPr>
            <w:tcW w:w="5447" w:type="dxa"/>
            <w:gridSpan w:val="6"/>
            <w:tcBorders>
              <w:top w:val="single" w:sz="8" w:space="0" w:color="auto"/>
              <w:left w:val="nil"/>
              <w:bottom w:val="single" w:sz="4" w:space="0" w:color="auto"/>
              <w:right w:val="single" w:sz="4" w:space="0" w:color="auto"/>
            </w:tcBorders>
            <w:shd w:val="clear" w:color="000000" w:fill="FFFFFF"/>
            <w:noWrap/>
            <w:vAlign w:val="center"/>
          </w:tcPr>
          <w:p w14:paraId="1A709F6E" w14:textId="0815ED90" w:rsidR="0016631D" w:rsidRPr="00710F36" w:rsidRDefault="0016631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Zgony</w:t>
            </w:r>
          </w:p>
        </w:tc>
      </w:tr>
      <w:tr w:rsidR="0016631D" w:rsidRPr="00710F36" w14:paraId="337B6F49" w14:textId="77777777" w:rsidTr="00302727">
        <w:trPr>
          <w:trHeight w:val="278"/>
          <w:jc w:val="center"/>
        </w:trPr>
        <w:tc>
          <w:tcPr>
            <w:tcW w:w="1413" w:type="dxa"/>
            <w:tcBorders>
              <w:top w:val="single" w:sz="8" w:space="0" w:color="auto"/>
              <w:left w:val="single" w:sz="4" w:space="0" w:color="auto"/>
              <w:bottom w:val="single" w:sz="4" w:space="0" w:color="auto"/>
              <w:right w:val="single" w:sz="4" w:space="0" w:color="auto"/>
            </w:tcBorders>
            <w:noWrap/>
            <w:vAlign w:val="center"/>
          </w:tcPr>
          <w:p w14:paraId="655ED566" w14:textId="5FC55C26" w:rsidR="0016631D" w:rsidRPr="00710F36" w:rsidRDefault="00302727" w:rsidP="00692BBF">
            <w:pPr>
              <w:spacing w:before="0" w:after="0" w:line="276" w:lineRule="auto"/>
              <w:ind w:firstLine="0"/>
              <w:rPr>
                <w:rFonts w:ascii="Times New Roman" w:hAnsi="Times New Roman" w:cs="Times New Roman"/>
                <w:sz w:val="22"/>
                <w:lang w:eastAsia="pl-PL"/>
              </w:rPr>
            </w:pPr>
            <w:r w:rsidRPr="00710F36">
              <w:rPr>
                <w:rFonts w:ascii="Times New Roman" w:hAnsi="Times New Roman" w:cs="Times New Roman"/>
                <w:sz w:val="16"/>
                <w:szCs w:val="16"/>
                <w:lang w:eastAsia="pl-PL"/>
              </w:rPr>
              <w:t>Na 1000 ludności</w:t>
            </w:r>
          </w:p>
        </w:tc>
        <w:tc>
          <w:tcPr>
            <w:tcW w:w="1141" w:type="dxa"/>
            <w:tcBorders>
              <w:top w:val="single" w:sz="8" w:space="0" w:color="auto"/>
              <w:left w:val="nil"/>
              <w:bottom w:val="single" w:sz="4" w:space="0" w:color="auto"/>
              <w:right w:val="single" w:sz="4" w:space="0" w:color="auto"/>
            </w:tcBorders>
            <w:shd w:val="clear" w:color="000000" w:fill="FFFFFF"/>
            <w:noWrap/>
            <w:vAlign w:val="center"/>
          </w:tcPr>
          <w:p w14:paraId="022D8579" w14:textId="17B0DF80"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10,85</w:t>
            </w:r>
          </w:p>
        </w:tc>
        <w:tc>
          <w:tcPr>
            <w:tcW w:w="993" w:type="dxa"/>
            <w:tcBorders>
              <w:top w:val="single" w:sz="8" w:space="0" w:color="auto"/>
              <w:left w:val="nil"/>
              <w:bottom w:val="single" w:sz="4" w:space="0" w:color="auto"/>
              <w:right w:val="single" w:sz="4" w:space="0" w:color="auto"/>
            </w:tcBorders>
            <w:shd w:val="clear" w:color="000000" w:fill="FFFFFF"/>
            <w:noWrap/>
            <w:vAlign w:val="center"/>
          </w:tcPr>
          <w:p w14:paraId="27661726" w14:textId="777ADF47"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8,99</w:t>
            </w:r>
          </w:p>
        </w:tc>
        <w:tc>
          <w:tcPr>
            <w:tcW w:w="992" w:type="dxa"/>
            <w:tcBorders>
              <w:top w:val="single" w:sz="8" w:space="0" w:color="auto"/>
              <w:left w:val="nil"/>
              <w:bottom w:val="single" w:sz="4" w:space="0" w:color="auto"/>
              <w:right w:val="single" w:sz="4" w:space="0" w:color="auto"/>
            </w:tcBorders>
            <w:shd w:val="clear" w:color="000000" w:fill="FFFFFF"/>
            <w:noWrap/>
            <w:vAlign w:val="center"/>
          </w:tcPr>
          <w:p w14:paraId="1292DC62" w14:textId="3FD4A652"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9,79</w:t>
            </w:r>
          </w:p>
        </w:tc>
        <w:tc>
          <w:tcPr>
            <w:tcW w:w="850" w:type="dxa"/>
            <w:tcBorders>
              <w:top w:val="single" w:sz="8" w:space="0" w:color="auto"/>
              <w:left w:val="nil"/>
              <w:bottom w:val="single" w:sz="4" w:space="0" w:color="auto"/>
              <w:right w:val="single" w:sz="4" w:space="0" w:color="auto"/>
            </w:tcBorders>
            <w:shd w:val="clear" w:color="000000" w:fill="FFFFFF"/>
          </w:tcPr>
          <w:p w14:paraId="271D6256" w14:textId="5BFD779F"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9,14</w:t>
            </w:r>
          </w:p>
        </w:tc>
        <w:tc>
          <w:tcPr>
            <w:tcW w:w="873" w:type="dxa"/>
            <w:tcBorders>
              <w:top w:val="single" w:sz="8" w:space="0" w:color="auto"/>
              <w:left w:val="nil"/>
              <w:bottom w:val="single" w:sz="4" w:space="0" w:color="auto"/>
              <w:right w:val="single" w:sz="4" w:space="0" w:color="auto"/>
            </w:tcBorders>
            <w:shd w:val="clear" w:color="000000" w:fill="FFFFFF"/>
          </w:tcPr>
          <w:p w14:paraId="2D5242B4" w14:textId="25E2F4D1"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11,69</w:t>
            </w:r>
          </w:p>
        </w:tc>
        <w:tc>
          <w:tcPr>
            <w:tcW w:w="598" w:type="dxa"/>
            <w:tcBorders>
              <w:top w:val="single" w:sz="8" w:space="0" w:color="auto"/>
              <w:left w:val="nil"/>
              <w:bottom w:val="single" w:sz="4" w:space="0" w:color="auto"/>
              <w:right w:val="single" w:sz="4" w:space="0" w:color="auto"/>
            </w:tcBorders>
            <w:shd w:val="clear" w:color="000000" w:fill="FFFFFF"/>
          </w:tcPr>
          <w:p w14:paraId="47D5B57A" w14:textId="0ED6B88A"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11,04</w:t>
            </w:r>
          </w:p>
        </w:tc>
      </w:tr>
      <w:tr w:rsidR="0016631D" w:rsidRPr="00710F36" w14:paraId="2C9B4B8B" w14:textId="77777777" w:rsidTr="00302727">
        <w:trPr>
          <w:trHeight w:val="278"/>
          <w:jc w:val="center"/>
        </w:trPr>
        <w:tc>
          <w:tcPr>
            <w:tcW w:w="1413" w:type="dxa"/>
            <w:tcBorders>
              <w:top w:val="single" w:sz="8" w:space="0" w:color="auto"/>
              <w:left w:val="single" w:sz="4" w:space="0" w:color="auto"/>
              <w:bottom w:val="single" w:sz="4" w:space="0" w:color="auto"/>
              <w:right w:val="single" w:sz="4" w:space="0" w:color="auto"/>
            </w:tcBorders>
            <w:noWrap/>
            <w:vAlign w:val="center"/>
          </w:tcPr>
          <w:p w14:paraId="2ADECF14" w14:textId="77777777" w:rsidR="0016631D" w:rsidRPr="00710F36" w:rsidRDefault="0016631D" w:rsidP="00692BBF">
            <w:pPr>
              <w:spacing w:before="0" w:after="0" w:line="276" w:lineRule="auto"/>
              <w:ind w:firstLine="0"/>
              <w:rPr>
                <w:rFonts w:ascii="Times New Roman" w:hAnsi="Times New Roman" w:cs="Times New Roman"/>
                <w:sz w:val="22"/>
                <w:lang w:eastAsia="pl-PL"/>
              </w:rPr>
            </w:pPr>
          </w:p>
        </w:tc>
        <w:tc>
          <w:tcPr>
            <w:tcW w:w="5447" w:type="dxa"/>
            <w:gridSpan w:val="6"/>
            <w:tcBorders>
              <w:top w:val="single" w:sz="8" w:space="0" w:color="auto"/>
              <w:left w:val="nil"/>
              <w:bottom w:val="single" w:sz="4" w:space="0" w:color="auto"/>
              <w:right w:val="single" w:sz="4" w:space="0" w:color="auto"/>
            </w:tcBorders>
            <w:shd w:val="clear" w:color="000000" w:fill="FFFFFF"/>
            <w:noWrap/>
            <w:vAlign w:val="center"/>
          </w:tcPr>
          <w:p w14:paraId="2E0FBB90" w14:textId="3AEABBE4" w:rsidR="0016631D" w:rsidRPr="00710F36" w:rsidRDefault="0016631D"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Przyrost naturalny</w:t>
            </w:r>
          </w:p>
        </w:tc>
      </w:tr>
      <w:tr w:rsidR="0016631D" w:rsidRPr="00710F36" w14:paraId="0F3B6F94" w14:textId="77777777" w:rsidTr="00302727">
        <w:trPr>
          <w:trHeight w:val="278"/>
          <w:jc w:val="center"/>
        </w:trPr>
        <w:tc>
          <w:tcPr>
            <w:tcW w:w="1413" w:type="dxa"/>
            <w:tcBorders>
              <w:top w:val="single" w:sz="8" w:space="0" w:color="auto"/>
              <w:left w:val="single" w:sz="4" w:space="0" w:color="auto"/>
              <w:bottom w:val="single" w:sz="4" w:space="0" w:color="auto"/>
              <w:right w:val="single" w:sz="4" w:space="0" w:color="auto"/>
            </w:tcBorders>
            <w:noWrap/>
            <w:vAlign w:val="center"/>
          </w:tcPr>
          <w:p w14:paraId="0F702811" w14:textId="316D1697" w:rsidR="0016631D" w:rsidRPr="00710F36" w:rsidRDefault="00302727" w:rsidP="00692BBF">
            <w:pPr>
              <w:spacing w:before="0" w:after="0" w:line="276" w:lineRule="auto"/>
              <w:ind w:firstLine="0"/>
              <w:rPr>
                <w:rFonts w:ascii="Times New Roman" w:hAnsi="Times New Roman" w:cs="Times New Roman"/>
                <w:sz w:val="22"/>
                <w:lang w:eastAsia="pl-PL"/>
              </w:rPr>
            </w:pPr>
            <w:r w:rsidRPr="00710F36">
              <w:rPr>
                <w:rFonts w:ascii="Times New Roman" w:hAnsi="Times New Roman" w:cs="Times New Roman"/>
                <w:sz w:val="16"/>
                <w:szCs w:val="16"/>
                <w:lang w:eastAsia="pl-PL"/>
              </w:rPr>
              <w:t>Na 1000 ludności</w:t>
            </w:r>
          </w:p>
        </w:tc>
        <w:tc>
          <w:tcPr>
            <w:tcW w:w="1141" w:type="dxa"/>
            <w:tcBorders>
              <w:top w:val="single" w:sz="8" w:space="0" w:color="auto"/>
              <w:left w:val="nil"/>
              <w:bottom w:val="single" w:sz="4" w:space="0" w:color="auto"/>
              <w:right w:val="single" w:sz="4" w:space="0" w:color="auto"/>
            </w:tcBorders>
            <w:shd w:val="clear" w:color="000000" w:fill="FFFFFF"/>
            <w:noWrap/>
            <w:vAlign w:val="center"/>
          </w:tcPr>
          <w:p w14:paraId="5CBDC70D" w14:textId="5E724BF7"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1,02</w:t>
            </w:r>
          </w:p>
        </w:tc>
        <w:tc>
          <w:tcPr>
            <w:tcW w:w="993" w:type="dxa"/>
            <w:tcBorders>
              <w:top w:val="single" w:sz="8" w:space="0" w:color="auto"/>
              <w:left w:val="nil"/>
              <w:bottom w:val="single" w:sz="4" w:space="0" w:color="auto"/>
              <w:right w:val="single" w:sz="4" w:space="0" w:color="auto"/>
            </w:tcBorders>
            <w:shd w:val="clear" w:color="000000" w:fill="FFFFFF"/>
            <w:noWrap/>
            <w:vAlign w:val="center"/>
          </w:tcPr>
          <w:p w14:paraId="778A245F" w14:textId="61D927A8"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-1,43</w:t>
            </w:r>
          </w:p>
        </w:tc>
        <w:tc>
          <w:tcPr>
            <w:tcW w:w="992" w:type="dxa"/>
            <w:tcBorders>
              <w:top w:val="single" w:sz="8" w:space="0" w:color="auto"/>
              <w:left w:val="nil"/>
              <w:bottom w:val="single" w:sz="4" w:space="0" w:color="auto"/>
              <w:right w:val="single" w:sz="4" w:space="0" w:color="auto"/>
            </w:tcBorders>
            <w:shd w:val="clear" w:color="000000" w:fill="FFFFFF"/>
            <w:noWrap/>
            <w:vAlign w:val="center"/>
          </w:tcPr>
          <w:p w14:paraId="09A24AE0" w14:textId="62D34B92"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1,63</w:t>
            </w:r>
          </w:p>
        </w:tc>
        <w:tc>
          <w:tcPr>
            <w:tcW w:w="850" w:type="dxa"/>
            <w:tcBorders>
              <w:top w:val="single" w:sz="8" w:space="0" w:color="auto"/>
              <w:left w:val="nil"/>
              <w:bottom w:val="single" w:sz="4" w:space="0" w:color="auto"/>
              <w:right w:val="single" w:sz="4" w:space="0" w:color="auto"/>
            </w:tcBorders>
            <w:shd w:val="clear" w:color="000000" w:fill="FFFFFF"/>
          </w:tcPr>
          <w:p w14:paraId="321F1851" w14:textId="5F06FD53"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-0,61</w:t>
            </w:r>
          </w:p>
        </w:tc>
        <w:tc>
          <w:tcPr>
            <w:tcW w:w="873" w:type="dxa"/>
            <w:tcBorders>
              <w:top w:val="single" w:sz="8" w:space="0" w:color="auto"/>
              <w:left w:val="nil"/>
              <w:bottom w:val="single" w:sz="4" w:space="0" w:color="auto"/>
              <w:right w:val="single" w:sz="4" w:space="0" w:color="auto"/>
            </w:tcBorders>
            <w:shd w:val="clear" w:color="000000" w:fill="FFFFFF"/>
          </w:tcPr>
          <w:p w14:paraId="6DF4A3F4" w14:textId="2A313876"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-3,49</w:t>
            </w:r>
          </w:p>
        </w:tc>
        <w:tc>
          <w:tcPr>
            <w:tcW w:w="598" w:type="dxa"/>
            <w:tcBorders>
              <w:top w:val="single" w:sz="8" w:space="0" w:color="auto"/>
              <w:left w:val="nil"/>
              <w:bottom w:val="single" w:sz="4" w:space="0" w:color="auto"/>
              <w:right w:val="single" w:sz="4" w:space="0" w:color="auto"/>
            </w:tcBorders>
            <w:shd w:val="clear" w:color="000000" w:fill="FFFFFF"/>
          </w:tcPr>
          <w:p w14:paraId="5D42C13F" w14:textId="3D4FE281" w:rsidR="0016631D" w:rsidRPr="00710F36" w:rsidRDefault="00302727" w:rsidP="00692BBF">
            <w:pPr>
              <w:spacing w:before="0" w:after="0" w:line="276" w:lineRule="auto"/>
              <w:ind w:firstLine="0"/>
              <w:jc w:val="center"/>
              <w:rPr>
                <w:rFonts w:ascii="Times New Roman" w:hAnsi="Times New Roman" w:cs="Times New Roman"/>
                <w:sz w:val="22"/>
                <w:lang w:eastAsia="pl-PL"/>
              </w:rPr>
            </w:pPr>
            <w:r w:rsidRPr="00710F36">
              <w:rPr>
                <w:rFonts w:ascii="Times New Roman" w:hAnsi="Times New Roman" w:cs="Times New Roman"/>
                <w:sz w:val="22"/>
                <w:lang w:eastAsia="pl-PL"/>
              </w:rPr>
              <w:t>-1,02</w:t>
            </w:r>
          </w:p>
        </w:tc>
      </w:tr>
    </w:tbl>
    <w:p w14:paraId="3013EA1B" w14:textId="77777777" w:rsidR="00DD226D" w:rsidRPr="00710F36" w:rsidRDefault="00DD226D" w:rsidP="00692BBF">
      <w:pPr>
        <w:autoSpaceDE w:val="0"/>
        <w:autoSpaceDN w:val="0"/>
        <w:adjustRightInd w:val="0"/>
        <w:spacing w:before="0" w:after="0" w:line="276" w:lineRule="auto"/>
        <w:ind w:firstLine="0"/>
        <w:jc w:val="center"/>
        <w:rPr>
          <w:rFonts w:ascii="Times New Roman" w:hAnsi="Times New Roman" w:cs="Times New Roman"/>
          <w:noProof/>
          <w:lang w:eastAsia="pl-PL"/>
        </w:rPr>
      </w:pPr>
    </w:p>
    <w:p w14:paraId="0708DF56" w14:textId="77777777" w:rsidR="00CC1E69" w:rsidRPr="00710F36" w:rsidRDefault="007A25FC" w:rsidP="00B14842">
      <w:pPr>
        <w:pStyle w:val="Nagwek2"/>
        <w:numPr>
          <w:ilvl w:val="1"/>
          <w:numId w:val="47"/>
        </w:numPr>
        <w:spacing w:before="0" w:line="276" w:lineRule="auto"/>
        <w:rPr>
          <w:rFonts w:ascii="Times New Roman" w:hAnsi="Times New Roman" w:cs="Times New Roman"/>
        </w:rPr>
      </w:pPr>
      <w:bookmarkStart w:id="29" w:name="_Toc437256684"/>
      <w:bookmarkStart w:id="30" w:name="_Toc57621121"/>
      <w:r w:rsidRPr="00710F36">
        <w:rPr>
          <w:rFonts w:ascii="Times New Roman" w:hAnsi="Times New Roman" w:cs="Times New Roman"/>
        </w:rPr>
        <w:t>Działalność gospodarcza</w:t>
      </w:r>
      <w:bookmarkEnd w:id="29"/>
      <w:bookmarkEnd w:id="30"/>
    </w:p>
    <w:p w14:paraId="7A6C8B54" w14:textId="77777777" w:rsidR="00CC1E69" w:rsidRPr="00710F36" w:rsidRDefault="00CC1E69" w:rsidP="00692BBF">
      <w:pPr>
        <w:spacing w:before="0" w:after="0" w:line="276" w:lineRule="auto"/>
        <w:rPr>
          <w:rFonts w:ascii="Times New Roman" w:hAnsi="Times New Roman" w:cs="Times New Roman"/>
        </w:rPr>
      </w:pPr>
    </w:p>
    <w:p w14:paraId="312A1259" w14:textId="6B119AC0" w:rsidR="00DD226D" w:rsidRPr="00710F36" w:rsidRDefault="00DD226D" w:rsidP="00692BBF">
      <w:pPr>
        <w:spacing w:before="0" w:after="0" w:line="276" w:lineRule="auto"/>
        <w:rPr>
          <w:rFonts w:ascii="Times New Roman" w:hAnsi="Times New Roman" w:cs="Times New Roman"/>
          <w:lang w:eastAsia="pl-PL"/>
        </w:rPr>
      </w:pPr>
      <w:r w:rsidRPr="00710F36">
        <w:rPr>
          <w:rFonts w:ascii="Times New Roman" w:hAnsi="Times New Roman" w:cs="Times New Roman"/>
          <w:lang w:eastAsia="pl-PL"/>
        </w:rPr>
        <w:t>Na tereni</w:t>
      </w:r>
      <w:r w:rsidR="00155C2B" w:rsidRPr="00710F36">
        <w:rPr>
          <w:rFonts w:ascii="Times New Roman" w:hAnsi="Times New Roman" w:cs="Times New Roman"/>
          <w:lang w:eastAsia="pl-PL"/>
        </w:rPr>
        <w:t>e Gminy Kobiór</w:t>
      </w:r>
      <w:r w:rsidR="00762DBB" w:rsidRPr="00710F36">
        <w:rPr>
          <w:rFonts w:ascii="Times New Roman" w:hAnsi="Times New Roman" w:cs="Times New Roman"/>
          <w:lang w:eastAsia="pl-PL"/>
        </w:rPr>
        <w:t xml:space="preserve"> na koniec 2019</w:t>
      </w:r>
      <w:r w:rsidR="00A13622" w:rsidRPr="00710F36">
        <w:rPr>
          <w:rFonts w:ascii="Times New Roman" w:hAnsi="Times New Roman" w:cs="Times New Roman"/>
          <w:lang w:eastAsia="pl-PL"/>
        </w:rPr>
        <w:t xml:space="preserve"> roku działały </w:t>
      </w:r>
      <w:r w:rsidR="00BE0941" w:rsidRPr="00710F36">
        <w:rPr>
          <w:rFonts w:ascii="Times New Roman" w:hAnsi="Times New Roman" w:cs="Times New Roman"/>
          <w:lang w:eastAsia="pl-PL"/>
        </w:rPr>
        <w:t>1148</w:t>
      </w:r>
      <w:r w:rsidRPr="00710F36">
        <w:rPr>
          <w:rFonts w:ascii="Times New Roman" w:hAnsi="Times New Roman" w:cs="Times New Roman"/>
          <w:lang w:eastAsia="pl-PL"/>
        </w:rPr>
        <w:t xml:space="preserve"> p</w:t>
      </w:r>
      <w:r w:rsidR="00A13622" w:rsidRPr="00710F36">
        <w:rPr>
          <w:rFonts w:ascii="Times New Roman" w:hAnsi="Times New Roman" w:cs="Times New Roman"/>
          <w:lang w:eastAsia="pl-PL"/>
        </w:rPr>
        <w:t xml:space="preserve">odmioty gospodarcze, z czego </w:t>
      </w:r>
      <w:r w:rsidR="0039504E" w:rsidRPr="00710F36">
        <w:rPr>
          <w:rFonts w:ascii="Times New Roman" w:hAnsi="Times New Roman" w:cs="Times New Roman"/>
          <w:lang w:eastAsia="pl-PL"/>
        </w:rPr>
        <w:t>899 firm to forma je</w:t>
      </w:r>
      <w:r w:rsidR="00074A4C" w:rsidRPr="00710F36">
        <w:rPr>
          <w:rFonts w:ascii="Times New Roman" w:hAnsi="Times New Roman" w:cs="Times New Roman"/>
          <w:lang w:eastAsia="pl-PL"/>
        </w:rPr>
        <w:t>dnoosobowej</w:t>
      </w:r>
      <w:r w:rsidR="0039504E" w:rsidRPr="00710F36">
        <w:rPr>
          <w:rFonts w:ascii="Times New Roman" w:hAnsi="Times New Roman" w:cs="Times New Roman"/>
          <w:lang w:eastAsia="pl-PL"/>
        </w:rPr>
        <w:t xml:space="preserve"> działalności </w:t>
      </w:r>
      <w:r w:rsidR="00074A4C" w:rsidRPr="00710F36">
        <w:rPr>
          <w:rFonts w:ascii="Times New Roman" w:hAnsi="Times New Roman" w:cs="Times New Roman"/>
          <w:lang w:eastAsia="pl-PL"/>
        </w:rPr>
        <w:t>gospodarczej</w:t>
      </w:r>
      <w:r w:rsidR="0039504E" w:rsidRPr="00710F36">
        <w:rPr>
          <w:rFonts w:ascii="Times New Roman" w:hAnsi="Times New Roman" w:cs="Times New Roman"/>
          <w:lang w:eastAsia="pl-PL"/>
        </w:rPr>
        <w:t>.</w:t>
      </w:r>
    </w:p>
    <w:p w14:paraId="360EAB7C" w14:textId="6AE8681B" w:rsidR="00DD226D" w:rsidRPr="00710F36" w:rsidRDefault="00DD226D" w:rsidP="00692BBF">
      <w:pPr>
        <w:spacing w:before="0" w:after="0" w:line="276" w:lineRule="auto"/>
        <w:rPr>
          <w:rFonts w:ascii="Times New Roman" w:hAnsi="Times New Roman" w:cs="Times New Roman"/>
          <w:lang w:eastAsia="pl-PL"/>
        </w:rPr>
      </w:pPr>
      <w:r w:rsidRPr="00710F36">
        <w:rPr>
          <w:rFonts w:ascii="Times New Roman" w:hAnsi="Times New Roman" w:cs="Times New Roman"/>
          <w:lang w:eastAsia="pl-PL"/>
        </w:rPr>
        <w:t xml:space="preserve">Strukturę działalności gospodarczej prowadzonej w </w:t>
      </w:r>
      <w:r w:rsidR="007D7F7A" w:rsidRPr="00710F36">
        <w:rPr>
          <w:rFonts w:ascii="Times New Roman" w:hAnsi="Times New Roman" w:cs="Times New Roman"/>
          <w:lang w:eastAsia="pl-PL"/>
        </w:rPr>
        <w:t>G</w:t>
      </w:r>
      <w:r w:rsidR="00BE0941" w:rsidRPr="00710F36">
        <w:rPr>
          <w:rFonts w:ascii="Times New Roman" w:hAnsi="Times New Roman" w:cs="Times New Roman"/>
          <w:lang w:eastAsia="pl-PL"/>
        </w:rPr>
        <w:t>minie Kobiór</w:t>
      </w:r>
      <w:r w:rsidRPr="00710F36">
        <w:rPr>
          <w:rFonts w:ascii="Times New Roman" w:hAnsi="Times New Roman" w:cs="Times New Roman"/>
          <w:lang w:eastAsia="pl-PL"/>
        </w:rPr>
        <w:t xml:space="preserve"> </w:t>
      </w:r>
      <w:r w:rsidR="0039504E" w:rsidRPr="00710F36">
        <w:rPr>
          <w:rFonts w:ascii="Times New Roman" w:hAnsi="Times New Roman" w:cs="Times New Roman"/>
          <w:lang w:eastAsia="pl-PL"/>
        </w:rPr>
        <w:t>z podziałem na podmioty gospodarki narodowej oraz osoby fizyczne prowadzące</w:t>
      </w:r>
      <w:r w:rsidRPr="00710F36">
        <w:rPr>
          <w:rFonts w:ascii="Times New Roman" w:hAnsi="Times New Roman" w:cs="Times New Roman"/>
          <w:lang w:eastAsia="pl-PL"/>
        </w:rPr>
        <w:t xml:space="preserve"> </w:t>
      </w:r>
      <w:r w:rsidR="0039504E" w:rsidRPr="00710F36">
        <w:rPr>
          <w:rFonts w:ascii="Times New Roman" w:hAnsi="Times New Roman" w:cs="Times New Roman"/>
          <w:lang w:eastAsia="pl-PL"/>
        </w:rPr>
        <w:t xml:space="preserve">działalność gospodarczą </w:t>
      </w:r>
      <w:r w:rsidRPr="00710F36">
        <w:rPr>
          <w:rFonts w:ascii="Times New Roman" w:hAnsi="Times New Roman" w:cs="Times New Roman"/>
          <w:lang w:eastAsia="pl-PL"/>
        </w:rPr>
        <w:t>przedstawiono w poniższej tabeli.</w:t>
      </w:r>
    </w:p>
    <w:p w14:paraId="6BD59500" w14:textId="77777777" w:rsidR="00CC1E69" w:rsidRPr="00710F36" w:rsidRDefault="00CC1E69" w:rsidP="00692BBF">
      <w:pPr>
        <w:spacing w:before="0" w:after="0" w:line="276" w:lineRule="auto"/>
        <w:rPr>
          <w:rFonts w:ascii="Times New Roman" w:hAnsi="Times New Roman" w:cs="Times New Roman"/>
          <w:lang w:eastAsia="pl-PL"/>
        </w:rPr>
      </w:pPr>
    </w:p>
    <w:p w14:paraId="7BC222D9" w14:textId="350F90CD" w:rsidR="00DD226D" w:rsidRPr="00710F36" w:rsidRDefault="00DD226D" w:rsidP="00692BBF">
      <w:pPr>
        <w:pStyle w:val="Legenda"/>
        <w:spacing w:before="0" w:after="0" w:line="276" w:lineRule="auto"/>
        <w:jc w:val="center"/>
        <w:rPr>
          <w:rFonts w:ascii="Times New Roman" w:hAnsi="Times New Roman"/>
        </w:rPr>
      </w:pPr>
      <w:bookmarkStart w:id="31" w:name="_Toc57621536"/>
      <w:r w:rsidRPr="00710F36">
        <w:rPr>
          <w:rFonts w:ascii="Times New Roman" w:hAnsi="Times New Roman"/>
        </w:rPr>
        <w:t xml:space="preserve">Tabela </w:t>
      </w:r>
      <w:r w:rsidR="006D5EEB">
        <w:rPr>
          <w:rFonts w:ascii="Times New Roman" w:hAnsi="Times New Roman"/>
        </w:rPr>
        <w:t>4.4.</w:t>
      </w:r>
      <w:r w:rsidR="00820662" w:rsidRPr="00710F36">
        <w:rPr>
          <w:rFonts w:ascii="Times New Roman" w:hAnsi="Times New Roman"/>
        </w:rPr>
        <w:noBreakHyphen/>
      </w:r>
      <w:r w:rsidR="00720B23" w:rsidRPr="00710F36">
        <w:rPr>
          <w:rFonts w:ascii="Times New Roman" w:hAnsi="Times New Roman"/>
          <w:noProof/>
        </w:rPr>
        <w:fldChar w:fldCharType="begin"/>
      </w:r>
      <w:r w:rsidR="00720B23" w:rsidRPr="00710F36">
        <w:rPr>
          <w:rFonts w:ascii="Times New Roman" w:hAnsi="Times New Roman"/>
          <w:noProof/>
        </w:rPr>
        <w:instrText xml:space="preserve"> SEQ Tabela \* ARABIC \s 2 </w:instrText>
      </w:r>
      <w:r w:rsidR="00720B23" w:rsidRPr="00710F36">
        <w:rPr>
          <w:rFonts w:ascii="Times New Roman" w:hAnsi="Times New Roman"/>
          <w:noProof/>
        </w:rPr>
        <w:fldChar w:fldCharType="separate"/>
      </w:r>
      <w:r w:rsidR="00717B56" w:rsidRPr="00710F36">
        <w:rPr>
          <w:rFonts w:ascii="Times New Roman" w:hAnsi="Times New Roman"/>
          <w:noProof/>
        </w:rPr>
        <w:t>1</w:t>
      </w:r>
      <w:r w:rsidR="00720B23" w:rsidRPr="00710F36">
        <w:rPr>
          <w:rFonts w:ascii="Times New Roman" w:hAnsi="Times New Roman"/>
          <w:noProof/>
        </w:rPr>
        <w:fldChar w:fldCharType="end"/>
      </w:r>
      <w:r w:rsidRPr="00710F36">
        <w:rPr>
          <w:rFonts w:ascii="Times New Roman" w:hAnsi="Times New Roman"/>
        </w:rPr>
        <w:t xml:space="preserve"> Podmioty gospodarcze działające na terenie Gm</w:t>
      </w:r>
      <w:r w:rsidR="00E13BD0" w:rsidRPr="00710F36">
        <w:rPr>
          <w:rFonts w:ascii="Times New Roman" w:hAnsi="Times New Roman"/>
        </w:rPr>
        <w:t>iny Kobiór</w:t>
      </w:r>
      <w:r w:rsidR="00BE0941" w:rsidRPr="00710F36">
        <w:rPr>
          <w:rFonts w:ascii="Times New Roman" w:hAnsi="Times New Roman"/>
        </w:rPr>
        <w:t xml:space="preserve"> w latach 2014</w:t>
      </w:r>
      <w:r w:rsidR="00A13622" w:rsidRPr="00710F36">
        <w:rPr>
          <w:rFonts w:ascii="Times New Roman" w:hAnsi="Times New Roman"/>
        </w:rPr>
        <w:t>-2019</w:t>
      </w:r>
      <w:r w:rsidR="00BE0941" w:rsidRPr="00710F36">
        <w:rPr>
          <w:rFonts w:ascii="Times New Roman" w:hAnsi="Times New Roman"/>
        </w:rPr>
        <w:t xml:space="preserve"> [</w:t>
      </w:r>
      <w:r w:rsidRPr="00710F36">
        <w:rPr>
          <w:rFonts w:ascii="Times New Roman" w:hAnsi="Times New Roman"/>
        </w:rPr>
        <w:t>G</w:t>
      </w:r>
      <w:r w:rsidR="00BE0941" w:rsidRPr="00710F36">
        <w:rPr>
          <w:rFonts w:ascii="Times New Roman" w:hAnsi="Times New Roman"/>
        </w:rPr>
        <w:t>US]</w:t>
      </w:r>
      <w:bookmarkEnd w:id="31"/>
    </w:p>
    <w:tbl>
      <w:tblPr>
        <w:tblW w:w="3735" w:type="pct"/>
        <w:jc w:val="center"/>
        <w:tblLayout w:type="fixed"/>
        <w:tblCellMar>
          <w:left w:w="70" w:type="dxa"/>
          <w:right w:w="70" w:type="dxa"/>
        </w:tblCellMar>
        <w:tblLook w:val="04A0" w:firstRow="1" w:lastRow="0" w:firstColumn="1" w:lastColumn="0" w:noHBand="0" w:noVBand="1"/>
      </w:tblPr>
      <w:tblGrid>
        <w:gridCol w:w="2366"/>
        <w:gridCol w:w="1032"/>
        <w:gridCol w:w="567"/>
        <w:gridCol w:w="566"/>
        <w:gridCol w:w="562"/>
        <w:gridCol w:w="562"/>
        <w:gridCol w:w="562"/>
        <w:gridCol w:w="552"/>
      </w:tblGrid>
      <w:tr w:rsidR="00BE0941" w:rsidRPr="00710F36" w14:paraId="3FA83B0C" w14:textId="77777777" w:rsidTr="0039504E">
        <w:trPr>
          <w:trHeight w:val="255"/>
          <w:jc w:val="center"/>
        </w:trPr>
        <w:tc>
          <w:tcPr>
            <w:tcW w:w="1748"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noWrap/>
            <w:vAlign w:val="center"/>
            <w:hideMark/>
          </w:tcPr>
          <w:p w14:paraId="61BFD6CA"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Wyszczególnienie</w:t>
            </w:r>
          </w:p>
        </w:tc>
        <w:tc>
          <w:tcPr>
            <w:tcW w:w="762" w:type="pct"/>
            <w:tcBorders>
              <w:top w:val="single" w:sz="4" w:space="0" w:color="000000"/>
              <w:left w:val="nil"/>
              <w:bottom w:val="single" w:sz="4" w:space="0" w:color="000000"/>
              <w:right w:val="single" w:sz="4" w:space="0" w:color="000000"/>
            </w:tcBorders>
            <w:shd w:val="clear" w:color="auto" w:fill="CCC0D9" w:themeFill="accent4" w:themeFillTint="66"/>
            <w:noWrap/>
            <w:vAlign w:val="center"/>
            <w:hideMark/>
          </w:tcPr>
          <w:p w14:paraId="179FFC3F"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 xml:space="preserve">Jednostka </w:t>
            </w:r>
          </w:p>
          <w:p w14:paraId="6F9CAFD6"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miary</w:t>
            </w:r>
          </w:p>
        </w:tc>
        <w:tc>
          <w:tcPr>
            <w:tcW w:w="419" w:type="pct"/>
            <w:tcBorders>
              <w:top w:val="single" w:sz="4" w:space="0" w:color="000000"/>
              <w:left w:val="nil"/>
              <w:bottom w:val="single" w:sz="4" w:space="0" w:color="000000"/>
              <w:right w:val="single" w:sz="4" w:space="0" w:color="000000"/>
            </w:tcBorders>
            <w:shd w:val="clear" w:color="auto" w:fill="CCC0D9" w:themeFill="accent4" w:themeFillTint="66"/>
            <w:noWrap/>
            <w:vAlign w:val="center"/>
            <w:hideMark/>
          </w:tcPr>
          <w:p w14:paraId="47A602F6"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2014</w:t>
            </w:r>
          </w:p>
        </w:tc>
        <w:tc>
          <w:tcPr>
            <w:tcW w:w="418" w:type="pct"/>
            <w:tcBorders>
              <w:top w:val="single" w:sz="4" w:space="0" w:color="000000"/>
              <w:left w:val="nil"/>
              <w:bottom w:val="single" w:sz="4" w:space="0" w:color="000000"/>
              <w:right w:val="single" w:sz="4" w:space="0" w:color="000000"/>
            </w:tcBorders>
            <w:shd w:val="clear" w:color="auto" w:fill="CCC0D9" w:themeFill="accent4" w:themeFillTint="66"/>
            <w:vAlign w:val="center"/>
          </w:tcPr>
          <w:p w14:paraId="46CC679E"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2015</w:t>
            </w:r>
          </w:p>
        </w:tc>
        <w:tc>
          <w:tcPr>
            <w:tcW w:w="415" w:type="pct"/>
            <w:tcBorders>
              <w:top w:val="single" w:sz="4" w:space="0" w:color="000000"/>
              <w:left w:val="nil"/>
              <w:bottom w:val="single" w:sz="4" w:space="0" w:color="000000"/>
              <w:right w:val="single" w:sz="4" w:space="0" w:color="000000"/>
            </w:tcBorders>
            <w:shd w:val="clear" w:color="auto" w:fill="CCC0D9" w:themeFill="accent4" w:themeFillTint="66"/>
            <w:vAlign w:val="center"/>
          </w:tcPr>
          <w:p w14:paraId="2AAFE07B"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2016</w:t>
            </w:r>
          </w:p>
        </w:tc>
        <w:tc>
          <w:tcPr>
            <w:tcW w:w="415" w:type="pct"/>
            <w:tcBorders>
              <w:top w:val="single" w:sz="4" w:space="0" w:color="000000"/>
              <w:left w:val="nil"/>
              <w:bottom w:val="single" w:sz="4" w:space="0" w:color="000000"/>
              <w:right w:val="single" w:sz="4" w:space="0" w:color="000000"/>
            </w:tcBorders>
            <w:shd w:val="clear" w:color="auto" w:fill="CCC0D9" w:themeFill="accent4" w:themeFillTint="66"/>
            <w:vAlign w:val="center"/>
          </w:tcPr>
          <w:p w14:paraId="38439E7C"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2017</w:t>
            </w:r>
          </w:p>
        </w:tc>
        <w:tc>
          <w:tcPr>
            <w:tcW w:w="415" w:type="pct"/>
            <w:tcBorders>
              <w:top w:val="single" w:sz="4" w:space="0" w:color="000000"/>
              <w:left w:val="nil"/>
              <w:bottom w:val="single" w:sz="4" w:space="0" w:color="000000"/>
              <w:right w:val="single" w:sz="4" w:space="0" w:color="000000"/>
            </w:tcBorders>
            <w:shd w:val="clear" w:color="auto" w:fill="CCC0D9" w:themeFill="accent4" w:themeFillTint="66"/>
            <w:vAlign w:val="center"/>
          </w:tcPr>
          <w:p w14:paraId="1523BFAF"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2018</w:t>
            </w:r>
          </w:p>
        </w:tc>
        <w:tc>
          <w:tcPr>
            <w:tcW w:w="408" w:type="pct"/>
            <w:tcBorders>
              <w:top w:val="single" w:sz="4" w:space="0" w:color="000000"/>
              <w:left w:val="nil"/>
              <w:bottom w:val="single" w:sz="4" w:space="0" w:color="000000"/>
              <w:right w:val="single" w:sz="4" w:space="0" w:color="000000"/>
            </w:tcBorders>
            <w:shd w:val="clear" w:color="auto" w:fill="CCC0D9" w:themeFill="accent4" w:themeFillTint="66"/>
            <w:vAlign w:val="center"/>
          </w:tcPr>
          <w:p w14:paraId="177D5EBD" w14:textId="77777777" w:rsidR="00BE0941" w:rsidRPr="00710F36" w:rsidRDefault="00BE0941" w:rsidP="00692BBF">
            <w:pPr>
              <w:spacing w:before="0" w:after="0" w:line="276" w:lineRule="auto"/>
              <w:ind w:firstLine="0"/>
              <w:jc w:val="center"/>
              <w:rPr>
                <w:rFonts w:ascii="Times New Roman" w:hAnsi="Times New Roman" w:cs="Times New Roman"/>
                <w:b/>
                <w:bCs/>
                <w:sz w:val="18"/>
                <w:szCs w:val="18"/>
                <w:lang w:eastAsia="pl-PL"/>
              </w:rPr>
            </w:pPr>
            <w:r w:rsidRPr="00710F36">
              <w:rPr>
                <w:rFonts w:ascii="Times New Roman" w:hAnsi="Times New Roman" w:cs="Times New Roman"/>
                <w:b/>
                <w:bCs/>
                <w:sz w:val="18"/>
                <w:szCs w:val="18"/>
                <w:lang w:eastAsia="pl-PL"/>
              </w:rPr>
              <w:t>2019</w:t>
            </w:r>
          </w:p>
        </w:tc>
      </w:tr>
      <w:tr w:rsidR="00BE0941" w:rsidRPr="00710F36" w14:paraId="187976BE" w14:textId="77777777" w:rsidTr="00074A4C">
        <w:trPr>
          <w:trHeight w:val="255"/>
          <w:jc w:val="center"/>
        </w:trPr>
        <w:tc>
          <w:tcPr>
            <w:tcW w:w="1748" w:type="pct"/>
            <w:tcBorders>
              <w:top w:val="nil"/>
              <w:left w:val="single" w:sz="4" w:space="0" w:color="000000"/>
              <w:bottom w:val="single" w:sz="4" w:space="0" w:color="000000"/>
              <w:right w:val="single" w:sz="4" w:space="0" w:color="000000"/>
            </w:tcBorders>
            <w:shd w:val="clear" w:color="auto" w:fill="auto"/>
            <w:vAlign w:val="center"/>
            <w:hideMark/>
          </w:tcPr>
          <w:p w14:paraId="33EE12A7" w14:textId="34A7E512" w:rsidR="00BE0941" w:rsidRPr="00710F36" w:rsidRDefault="00BE0941"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podm</w:t>
            </w:r>
            <w:r w:rsidR="0039504E" w:rsidRPr="00710F36">
              <w:rPr>
                <w:rFonts w:ascii="Times New Roman" w:hAnsi="Times New Roman" w:cs="Times New Roman"/>
                <w:bCs/>
                <w:sz w:val="18"/>
                <w:szCs w:val="18"/>
                <w:lang w:eastAsia="pl-PL"/>
              </w:rPr>
              <w:t>ioty gospodarki narodowej wpisane do rejestru REGON</w:t>
            </w:r>
          </w:p>
        </w:tc>
        <w:tc>
          <w:tcPr>
            <w:tcW w:w="762" w:type="pct"/>
            <w:tcBorders>
              <w:top w:val="nil"/>
              <w:left w:val="nil"/>
              <w:bottom w:val="single" w:sz="4" w:space="0" w:color="000000"/>
              <w:right w:val="single" w:sz="4" w:space="0" w:color="000000"/>
            </w:tcBorders>
            <w:shd w:val="clear" w:color="auto" w:fill="auto"/>
            <w:noWrap/>
            <w:vAlign w:val="center"/>
            <w:hideMark/>
          </w:tcPr>
          <w:p w14:paraId="4F4E5B98" w14:textId="77777777" w:rsidR="00BE0941" w:rsidRPr="00710F36" w:rsidRDefault="00BE0941"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jed.gosp.</w:t>
            </w:r>
          </w:p>
        </w:tc>
        <w:tc>
          <w:tcPr>
            <w:tcW w:w="419" w:type="pct"/>
            <w:tcBorders>
              <w:top w:val="nil"/>
              <w:left w:val="nil"/>
              <w:bottom w:val="single" w:sz="4" w:space="0" w:color="000000"/>
              <w:right w:val="single" w:sz="4" w:space="0" w:color="000000"/>
            </w:tcBorders>
            <w:shd w:val="clear" w:color="auto" w:fill="auto"/>
            <w:noWrap/>
            <w:vAlign w:val="center"/>
          </w:tcPr>
          <w:p w14:paraId="7E0A04F9" w14:textId="1D6AB016" w:rsidR="00BE0941" w:rsidRPr="00710F36" w:rsidRDefault="00074A4C"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1133</w:t>
            </w:r>
          </w:p>
        </w:tc>
        <w:tc>
          <w:tcPr>
            <w:tcW w:w="418" w:type="pct"/>
            <w:tcBorders>
              <w:top w:val="nil"/>
              <w:left w:val="nil"/>
              <w:bottom w:val="single" w:sz="4" w:space="0" w:color="000000"/>
              <w:right w:val="single" w:sz="4" w:space="0" w:color="000000"/>
            </w:tcBorders>
            <w:vAlign w:val="center"/>
          </w:tcPr>
          <w:p w14:paraId="616DB034" w14:textId="4F67BAEC" w:rsidR="00BE0941" w:rsidRPr="00710F36" w:rsidRDefault="00074A4C"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1133</w:t>
            </w:r>
          </w:p>
        </w:tc>
        <w:tc>
          <w:tcPr>
            <w:tcW w:w="415" w:type="pct"/>
            <w:tcBorders>
              <w:top w:val="nil"/>
              <w:left w:val="nil"/>
              <w:bottom w:val="single" w:sz="4" w:space="0" w:color="000000"/>
              <w:right w:val="single" w:sz="4" w:space="0" w:color="000000"/>
            </w:tcBorders>
            <w:vAlign w:val="center"/>
          </w:tcPr>
          <w:p w14:paraId="480D9C86" w14:textId="55466D13" w:rsidR="00BE0941" w:rsidRPr="00710F36" w:rsidRDefault="00074A4C"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1110</w:t>
            </w:r>
          </w:p>
        </w:tc>
        <w:tc>
          <w:tcPr>
            <w:tcW w:w="415" w:type="pct"/>
            <w:tcBorders>
              <w:top w:val="nil"/>
              <w:left w:val="nil"/>
              <w:bottom w:val="single" w:sz="4" w:space="0" w:color="000000"/>
              <w:right w:val="single" w:sz="4" w:space="0" w:color="000000"/>
            </w:tcBorders>
            <w:vAlign w:val="center"/>
          </w:tcPr>
          <w:p w14:paraId="4D3A8E28" w14:textId="0CA2ABF4" w:rsidR="00BE0941" w:rsidRPr="00710F36" w:rsidRDefault="00074A4C"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1109</w:t>
            </w:r>
          </w:p>
        </w:tc>
        <w:tc>
          <w:tcPr>
            <w:tcW w:w="415" w:type="pct"/>
            <w:tcBorders>
              <w:top w:val="nil"/>
              <w:left w:val="nil"/>
              <w:bottom w:val="single" w:sz="4" w:space="0" w:color="000000"/>
              <w:right w:val="single" w:sz="4" w:space="0" w:color="000000"/>
            </w:tcBorders>
            <w:vAlign w:val="center"/>
          </w:tcPr>
          <w:p w14:paraId="5A6C6753" w14:textId="57AB6DE8" w:rsidR="00BE0941" w:rsidRPr="00710F36" w:rsidRDefault="00074A4C"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1116</w:t>
            </w:r>
          </w:p>
        </w:tc>
        <w:tc>
          <w:tcPr>
            <w:tcW w:w="408" w:type="pct"/>
            <w:tcBorders>
              <w:top w:val="nil"/>
              <w:left w:val="nil"/>
              <w:bottom w:val="single" w:sz="4" w:space="0" w:color="000000"/>
              <w:right w:val="single" w:sz="4" w:space="0" w:color="000000"/>
            </w:tcBorders>
            <w:vAlign w:val="center"/>
          </w:tcPr>
          <w:p w14:paraId="0BC4D058" w14:textId="66A434F2" w:rsidR="00BE0941" w:rsidRPr="00710F36" w:rsidRDefault="00074A4C" w:rsidP="00692BBF">
            <w:pPr>
              <w:spacing w:before="0" w:after="0" w:line="276" w:lineRule="auto"/>
              <w:ind w:firstLine="0"/>
              <w:jc w:val="center"/>
              <w:rPr>
                <w:rFonts w:ascii="Times New Roman" w:hAnsi="Times New Roman" w:cs="Times New Roman"/>
                <w:bCs/>
                <w:sz w:val="18"/>
                <w:szCs w:val="18"/>
                <w:lang w:eastAsia="pl-PL"/>
              </w:rPr>
            </w:pPr>
            <w:r w:rsidRPr="00710F36">
              <w:rPr>
                <w:rFonts w:ascii="Times New Roman" w:hAnsi="Times New Roman" w:cs="Times New Roman"/>
                <w:bCs/>
                <w:sz w:val="18"/>
                <w:szCs w:val="18"/>
                <w:lang w:eastAsia="pl-PL"/>
              </w:rPr>
              <w:t>1148</w:t>
            </w:r>
          </w:p>
        </w:tc>
      </w:tr>
      <w:tr w:rsidR="00BE0941" w:rsidRPr="00710F36" w14:paraId="0B84D482" w14:textId="77777777" w:rsidTr="00BE0941">
        <w:trPr>
          <w:trHeight w:val="510"/>
          <w:jc w:val="center"/>
        </w:trPr>
        <w:tc>
          <w:tcPr>
            <w:tcW w:w="1748" w:type="pct"/>
            <w:tcBorders>
              <w:top w:val="nil"/>
              <w:left w:val="single" w:sz="4" w:space="0" w:color="000000"/>
              <w:bottom w:val="single" w:sz="4" w:space="0" w:color="000000"/>
              <w:right w:val="single" w:sz="4" w:space="0" w:color="000000"/>
            </w:tcBorders>
            <w:shd w:val="clear" w:color="auto" w:fill="auto"/>
            <w:vAlign w:val="center"/>
            <w:hideMark/>
          </w:tcPr>
          <w:p w14:paraId="7B7B6F7F" w14:textId="6AF90F86" w:rsidR="00BE0941" w:rsidRPr="00710F36" w:rsidRDefault="0039504E"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Osoby fizyczne prowadzące jednoosobową działalność gospodarczą</w:t>
            </w:r>
          </w:p>
        </w:tc>
        <w:tc>
          <w:tcPr>
            <w:tcW w:w="761" w:type="pct"/>
            <w:tcBorders>
              <w:top w:val="nil"/>
              <w:left w:val="nil"/>
              <w:bottom w:val="single" w:sz="4" w:space="0" w:color="000000"/>
              <w:right w:val="single" w:sz="4" w:space="0" w:color="000000"/>
            </w:tcBorders>
            <w:shd w:val="clear" w:color="auto" w:fill="auto"/>
            <w:noWrap/>
            <w:vAlign w:val="center"/>
            <w:hideMark/>
          </w:tcPr>
          <w:p w14:paraId="497151D3" w14:textId="77777777" w:rsidR="00BE0941" w:rsidRPr="00710F36" w:rsidRDefault="00BE0941"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jed.gosp.</w:t>
            </w:r>
          </w:p>
        </w:tc>
        <w:tc>
          <w:tcPr>
            <w:tcW w:w="419" w:type="pct"/>
            <w:tcBorders>
              <w:top w:val="nil"/>
              <w:left w:val="nil"/>
              <w:bottom w:val="single" w:sz="4" w:space="0" w:color="000000"/>
              <w:right w:val="single" w:sz="4" w:space="0" w:color="000000"/>
            </w:tcBorders>
            <w:shd w:val="clear" w:color="auto" w:fill="auto"/>
            <w:noWrap/>
            <w:vAlign w:val="center"/>
          </w:tcPr>
          <w:p w14:paraId="5BC8376E" w14:textId="449015AF" w:rsidR="00BE0941" w:rsidRPr="00710F36" w:rsidRDefault="00074A4C"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878</w:t>
            </w:r>
          </w:p>
        </w:tc>
        <w:tc>
          <w:tcPr>
            <w:tcW w:w="418" w:type="pct"/>
            <w:tcBorders>
              <w:top w:val="nil"/>
              <w:left w:val="nil"/>
              <w:bottom w:val="single" w:sz="4" w:space="0" w:color="000000"/>
              <w:right w:val="single" w:sz="4" w:space="0" w:color="000000"/>
            </w:tcBorders>
            <w:vAlign w:val="center"/>
          </w:tcPr>
          <w:p w14:paraId="2B035021" w14:textId="669CB862" w:rsidR="00BE0941" w:rsidRPr="00710F36" w:rsidRDefault="00074A4C"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885</w:t>
            </w:r>
          </w:p>
        </w:tc>
        <w:tc>
          <w:tcPr>
            <w:tcW w:w="415" w:type="pct"/>
            <w:tcBorders>
              <w:top w:val="nil"/>
              <w:left w:val="nil"/>
              <w:bottom w:val="single" w:sz="4" w:space="0" w:color="000000"/>
              <w:right w:val="single" w:sz="4" w:space="0" w:color="000000"/>
            </w:tcBorders>
            <w:vAlign w:val="center"/>
          </w:tcPr>
          <w:p w14:paraId="3925BB4F" w14:textId="255A7154" w:rsidR="00BE0941" w:rsidRPr="00710F36" w:rsidRDefault="00074A4C"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863</w:t>
            </w:r>
          </w:p>
        </w:tc>
        <w:tc>
          <w:tcPr>
            <w:tcW w:w="415" w:type="pct"/>
            <w:tcBorders>
              <w:top w:val="nil"/>
              <w:left w:val="nil"/>
              <w:bottom w:val="single" w:sz="4" w:space="0" w:color="000000"/>
              <w:right w:val="single" w:sz="4" w:space="0" w:color="000000"/>
            </w:tcBorders>
            <w:vAlign w:val="center"/>
          </w:tcPr>
          <w:p w14:paraId="778F9DD0" w14:textId="19BA624F" w:rsidR="00BE0941" w:rsidRPr="00710F36" w:rsidRDefault="00074A4C"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860</w:t>
            </w:r>
          </w:p>
        </w:tc>
        <w:tc>
          <w:tcPr>
            <w:tcW w:w="415" w:type="pct"/>
            <w:tcBorders>
              <w:top w:val="nil"/>
              <w:left w:val="nil"/>
              <w:bottom w:val="single" w:sz="4" w:space="0" w:color="000000"/>
              <w:right w:val="single" w:sz="4" w:space="0" w:color="000000"/>
            </w:tcBorders>
            <w:vAlign w:val="center"/>
          </w:tcPr>
          <w:p w14:paraId="5BA625C7" w14:textId="1E5A2C6B" w:rsidR="00BE0941" w:rsidRPr="00710F36" w:rsidRDefault="00074A4C"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868</w:t>
            </w:r>
          </w:p>
        </w:tc>
        <w:tc>
          <w:tcPr>
            <w:tcW w:w="408" w:type="pct"/>
            <w:tcBorders>
              <w:top w:val="nil"/>
              <w:left w:val="nil"/>
              <w:bottom w:val="single" w:sz="4" w:space="0" w:color="000000"/>
              <w:right w:val="single" w:sz="4" w:space="0" w:color="000000"/>
            </w:tcBorders>
            <w:vAlign w:val="center"/>
          </w:tcPr>
          <w:p w14:paraId="10042ED1" w14:textId="0466D5CC" w:rsidR="00BE0941" w:rsidRPr="00710F36" w:rsidRDefault="00074A4C" w:rsidP="00692BBF">
            <w:pPr>
              <w:spacing w:before="0" w:after="0" w:line="276" w:lineRule="auto"/>
              <w:ind w:firstLine="0"/>
              <w:jc w:val="center"/>
              <w:rPr>
                <w:rFonts w:ascii="Times New Roman" w:hAnsi="Times New Roman" w:cs="Times New Roman"/>
                <w:sz w:val="18"/>
                <w:szCs w:val="18"/>
                <w:lang w:eastAsia="pl-PL"/>
              </w:rPr>
            </w:pPr>
            <w:r w:rsidRPr="00710F36">
              <w:rPr>
                <w:rFonts w:ascii="Times New Roman" w:hAnsi="Times New Roman" w:cs="Times New Roman"/>
                <w:sz w:val="18"/>
                <w:szCs w:val="18"/>
                <w:lang w:eastAsia="pl-PL"/>
              </w:rPr>
              <w:t>899</w:t>
            </w:r>
          </w:p>
        </w:tc>
      </w:tr>
    </w:tbl>
    <w:p w14:paraId="3132C6BD" w14:textId="77777777" w:rsidR="006D5EEB" w:rsidRDefault="006D5EEB" w:rsidP="00692BBF">
      <w:pPr>
        <w:spacing w:before="0" w:after="0" w:line="276" w:lineRule="auto"/>
        <w:rPr>
          <w:rFonts w:ascii="Times New Roman" w:hAnsi="Times New Roman" w:cs="Times New Roman"/>
        </w:rPr>
      </w:pPr>
    </w:p>
    <w:p w14:paraId="01D924C5" w14:textId="13962A97" w:rsidR="00DD226D" w:rsidRDefault="00DD226D" w:rsidP="00692BBF">
      <w:pPr>
        <w:spacing w:before="0" w:after="0" w:line="276" w:lineRule="auto"/>
        <w:rPr>
          <w:rFonts w:ascii="Times New Roman" w:hAnsi="Times New Roman" w:cs="Times New Roman"/>
        </w:rPr>
      </w:pPr>
      <w:r w:rsidRPr="00710F36">
        <w:rPr>
          <w:rFonts w:ascii="Times New Roman" w:hAnsi="Times New Roman" w:cs="Times New Roman"/>
        </w:rPr>
        <w:lastRenderedPageBreak/>
        <w:t xml:space="preserve">Największy udział wśród podmiotów sektora prywatnego stanowią osoby fizyczne prowadzące </w:t>
      </w:r>
      <w:r w:rsidR="00A13622" w:rsidRPr="00710F36">
        <w:rPr>
          <w:rFonts w:ascii="Times New Roman" w:hAnsi="Times New Roman" w:cs="Times New Roman"/>
        </w:rPr>
        <w:t>działalność gospodarczą - w 2019</w:t>
      </w:r>
      <w:r w:rsidRPr="00710F36">
        <w:rPr>
          <w:rFonts w:ascii="Times New Roman" w:hAnsi="Times New Roman" w:cs="Times New Roman"/>
        </w:rPr>
        <w:t xml:space="preserve"> r. stanowiły </w:t>
      </w:r>
      <w:r w:rsidR="00E13BD0" w:rsidRPr="00710F36">
        <w:rPr>
          <w:rFonts w:ascii="Times New Roman" w:hAnsi="Times New Roman" w:cs="Times New Roman"/>
        </w:rPr>
        <w:t>78,31</w:t>
      </w:r>
      <w:r w:rsidR="00A13622" w:rsidRPr="00710F36">
        <w:rPr>
          <w:rFonts w:ascii="Times New Roman" w:hAnsi="Times New Roman" w:cs="Times New Roman"/>
        </w:rPr>
        <w:t xml:space="preserve"> </w:t>
      </w:r>
      <w:r w:rsidRPr="00710F36">
        <w:rPr>
          <w:rFonts w:ascii="Times New Roman" w:hAnsi="Times New Roman" w:cs="Times New Roman"/>
        </w:rPr>
        <w:t xml:space="preserve">% wszystkich podmiotów tego sektora. </w:t>
      </w:r>
    </w:p>
    <w:p w14:paraId="1ED55533" w14:textId="77777777" w:rsidR="00B14842" w:rsidRPr="00710F36" w:rsidRDefault="00B14842" w:rsidP="00692BBF">
      <w:pPr>
        <w:spacing w:before="0" w:after="0" w:line="276" w:lineRule="auto"/>
        <w:rPr>
          <w:rFonts w:ascii="Times New Roman" w:hAnsi="Times New Roman" w:cs="Times New Roman"/>
        </w:rPr>
      </w:pPr>
    </w:p>
    <w:p w14:paraId="02644D1F" w14:textId="77777777" w:rsidR="007A25FC" w:rsidRPr="00710F36" w:rsidRDefault="007A25FC" w:rsidP="00B14842">
      <w:pPr>
        <w:pStyle w:val="Nagwek2"/>
        <w:numPr>
          <w:ilvl w:val="1"/>
          <w:numId w:val="47"/>
        </w:numPr>
        <w:spacing w:before="0" w:line="276" w:lineRule="auto"/>
        <w:rPr>
          <w:rFonts w:ascii="Times New Roman" w:hAnsi="Times New Roman" w:cs="Times New Roman"/>
        </w:rPr>
      </w:pPr>
      <w:bookmarkStart w:id="32" w:name="_Toc437256686"/>
      <w:bookmarkStart w:id="33" w:name="_Toc57621122"/>
      <w:r w:rsidRPr="00710F36">
        <w:rPr>
          <w:rFonts w:ascii="Times New Roman" w:hAnsi="Times New Roman" w:cs="Times New Roman"/>
        </w:rPr>
        <w:t>Zabudowa mieszkaniowa</w:t>
      </w:r>
      <w:bookmarkEnd w:id="32"/>
      <w:bookmarkEnd w:id="33"/>
    </w:p>
    <w:p w14:paraId="5CEF508A" w14:textId="77777777" w:rsidR="00CC1E69" w:rsidRPr="00710F36" w:rsidRDefault="00CC1E69" w:rsidP="00692BBF">
      <w:pPr>
        <w:spacing w:before="0" w:after="0" w:line="276" w:lineRule="auto"/>
        <w:rPr>
          <w:rFonts w:ascii="Times New Roman" w:hAnsi="Times New Roman" w:cs="Times New Roman"/>
        </w:rPr>
      </w:pPr>
    </w:p>
    <w:p w14:paraId="63F1AA66" w14:textId="30D79EAA" w:rsidR="00DD226D" w:rsidRPr="00710F36" w:rsidRDefault="00DD226D" w:rsidP="00692BBF">
      <w:pPr>
        <w:spacing w:before="0" w:after="0" w:line="276" w:lineRule="auto"/>
        <w:rPr>
          <w:rFonts w:ascii="Times New Roman" w:hAnsi="Times New Roman" w:cs="Times New Roman"/>
          <w:shd w:val="clear" w:color="auto" w:fill="FFFFFF"/>
        </w:rPr>
      </w:pPr>
      <w:r w:rsidRPr="00710F36">
        <w:rPr>
          <w:rFonts w:ascii="Times New Roman" w:hAnsi="Times New Roman" w:cs="Times New Roman"/>
          <w:shd w:val="clear" w:color="auto" w:fill="FFFFFF"/>
        </w:rPr>
        <w:t xml:space="preserve">Według Banku Danych Lokalnych na terenie </w:t>
      </w:r>
      <w:r w:rsidR="007D7F7A" w:rsidRPr="00710F36">
        <w:rPr>
          <w:rFonts w:ascii="Times New Roman" w:hAnsi="Times New Roman" w:cs="Times New Roman"/>
          <w:shd w:val="clear" w:color="auto" w:fill="FFFFFF"/>
        </w:rPr>
        <w:t>G</w:t>
      </w:r>
      <w:r w:rsidR="00E13BD0" w:rsidRPr="00710F36">
        <w:rPr>
          <w:rFonts w:ascii="Times New Roman" w:hAnsi="Times New Roman" w:cs="Times New Roman"/>
          <w:shd w:val="clear" w:color="auto" w:fill="FFFFFF"/>
        </w:rPr>
        <w:t>miny Kobiór</w:t>
      </w:r>
      <w:r w:rsidR="00F13462" w:rsidRPr="00710F36">
        <w:rPr>
          <w:rFonts w:ascii="Times New Roman" w:hAnsi="Times New Roman" w:cs="Times New Roman"/>
          <w:shd w:val="clear" w:color="auto" w:fill="FFFFFF"/>
        </w:rPr>
        <w:t xml:space="preserve"> w 2019</w:t>
      </w:r>
      <w:r w:rsidRPr="00710F36">
        <w:rPr>
          <w:rFonts w:ascii="Times New Roman" w:hAnsi="Times New Roman" w:cs="Times New Roman"/>
          <w:shd w:val="clear" w:color="auto" w:fill="FFFFFF"/>
        </w:rPr>
        <w:t xml:space="preserve"> roku znajdowało się </w:t>
      </w:r>
      <w:r w:rsidR="00E13BD0" w:rsidRPr="00710F36">
        <w:rPr>
          <w:rFonts w:ascii="Times New Roman" w:hAnsi="Times New Roman" w:cs="Times New Roman"/>
          <w:shd w:val="clear" w:color="auto" w:fill="FFFFFF"/>
        </w:rPr>
        <w:t>1 221</w:t>
      </w:r>
      <w:r w:rsidRPr="00710F36">
        <w:rPr>
          <w:rFonts w:ascii="Times New Roman" w:hAnsi="Times New Roman" w:cs="Times New Roman"/>
          <w:shd w:val="clear" w:color="auto" w:fill="FFFFFF"/>
        </w:rPr>
        <w:t xml:space="preserve"> budynków </w:t>
      </w:r>
      <w:r w:rsidR="00E13BD0" w:rsidRPr="00710F36">
        <w:rPr>
          <w:rFonts w:ascii="Times New Roman" w:hAnsi="Times New Roman" w:cs="Times New Roman"/>
          <w:shd w:val="clear" w:color="auto" w:fill="FFFFFF"/>
        </w:rPr>
        <w:t>mieszkalnych</w:t>
      </w:r>
      <w:r w:rsidR="00922621" w:rsidRPr="00710F36">
        <w:rPr>
          <w:rFonts w:ascii="Times New Roman" w:hAnsi="Times New Roman" w:cs="Times New Roman"/>
          <w:shd w:val="clear" w:color="auto" w:fill="FFFFFF"/>
        </w:rPr>
        <w:t>.</w:t>
      </w:r>
    </w:p>
    <w:p w14:paraId="4922EF4F" w14:textId="77777777" w:rsidR="00CC1E69" w:rsidRPr="00710F36" w:rsidRDefault="00CC1E69" w:rsidP="00692BBF">
      <w:pPr>
        <w:spacing w:before="0" w:after="0" w:line="276" w:lineRule="auto"/>
        <w:rPr>
          <w:rFonts w:ascii="Times New Roman" w:hAnsi="Times New Roman" w:cs="Times New Roman"/>
          <w:lang w:eastAsia="pl-PL"/>
        </w:rPr>
      </w:pPr>
    </w:p>
    <w:p w14:paraId="5C4384E3" w14:textId="5CCA8FF0" w:rsidR="007A25FC" w:rsidRPr="00710F36" w:rsidRDefault="007D7F7A" w:rsidP="00B14842">
      <w:pPr>
        <w:pStyle w:val="Nagwek1"/>
        <w:numPr>
          <w:ilvl w:val="0"/>
          <w:numId w:val="47"/>
        </w:numPr>
        <w:spacing w:before="0" w:line="276" w:lineRule="auto"/>
        <w:rPr>
          <w:rFonts w:ascii="Times New Roman" w:hAnsi="Times New Roman" w:cs="Times New Roman"/>
        </w:rPr>
      </w:pPr>
      <w:bookmarkStart w:id="34" w:name="_Toc437256687"/>
      <w:bookmarkStart w:id="35" w:name="_Toc57621123"/>
      <w:r w:rsidRPr="00710F36">
        <w:rPr>
          <w:rFonts w:ascii="Times New Roman" w:hAnsi="Times New Roman" w:cs="Times New Roman"/>
        </w:rPr>
        <w:t>Infrastruktura G</w:t>
      </w:r>
      <w:r w:rsidR="007A25FC" w:rsidRPr="00710F36">
        <w:rPr>
          <w:rFonts w:ascii="Times New Roman" w:hAnsi="Times New Roman" w:cs="Times New Roman"/>
        </w:rPr>
        <w:t xml:space="preserve">miny </w:t>
      </w:r>
      <w:bookmarkEnd w:id="34"/>
      <w:r w:rsidR="00E13BD0" w:rsidRPr="00710F36">
        <w:rPr>
          <w:rFonts w:ascii="Times New Roman" w:hAnsi="Times New Roman" w:cs="Times New Roman"/>
        </w:rPr>
        <w:t>Kobiór</w:t>
      </w:r>
      <w:bookmarkEnd w:id="35"/>
    </w:p>
    <w:p w14:paraId="254DD47B" w14:textId="77777777" w:rsidR="00CC1E69" w:rsidRPr="00710F36" w:rsidRDefault="00CC1E69" w:rsidP="00692BBF">
      <w:pPr>
        <w:spacing w:before="0" w:after="0" w:line="276" w:lineRule="auto"/>
        <w:rPr>
          <w:rFonts w:ascii="Times New Roman" w:hAnsi="Times New Roman" w:cs="Times New Roman"/>
        </w:rPr>
      </w:pPr>
    </w:p>
    <w:p w14:paraId="35DD2842" w14:textId="77777777" w:rsidR="007A25FC" w:rsidRPr="00710F36" w:rsidRDefault="007A25FC" w:rsidP="00B14842">
      <w:pPr>
        <w:pStyle w:val="Nagwek2"/>
        <w:numPr>
          <w:ilvl w:val="1"/>
          <w:numId w:val="47"/>
        </w:numPr>
        <w:spacing w:before="0" w:line="276" w:lineRule="auto"/>
        <w:rPr>
          <w:rFonts w:ascii="Times New Roman" w:hAnsi="Times New Roman" w:cs="Times New Roman"/>
        </w:rPr>
      </w:pPr>
      <w:bookmarkStart w:id="36" w:name="_Toc437256688"/>
      <w:bookmarkStart w:id="37" w:name="_Toc57621124"/>
      <w:r w:rsidRPr="00710F36">
        <w:rPr>
          <w:rFonts w:ascii="Times New Roman" w:hAnsi="Times New Roman" w:cs="Times New Roman"/>
        </w:rPr>
        <w:t>Infrastruktura drogowa</w:t>
      </w:r>
      <w:bookmarkEnd w:id="36"/>
      <w:bookmarkEnd w:id="37"/>
    </w:p>
    <w:p w14:paraId="005E40F3" w14:textId="77777777" w:rsidR="00CC1E69" w:rsidRPr="00710F36" w:rsidRDefault="00CC1E69" w:rsidP="00692BBF">
      <w:pPr>
        <w:spacing w:before="0" w:after="0" w:line="276" w:lineRule="auto"/>
        <w:rPr>
          <w:rFonts w:ascii="Times New Roman" w:hAnsi="Times New Roman" w:cs="Times New Roman"/>
          <w:szCs w:val="24"/>
          <w:lang w:eastAsia="pl-PL"/>
        </w:rPr>
      </w:pPr>
    </w:p>
    <w:p w14:paraId="6C7AC833" w14:textId="67EB21B5" w:rsidR="00E13BD0" w:rsidRPr="00710F36" w:rsidRDefault="00E13BD0" w:rsidP="00692BBF">
      <w:p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Gmina Kobiór  leży przy drodze krajowej A1 – Katowice – Tychy – Pszczyna – Bielsko-Biała – Cieszyn w odległości około 30 km od Katowic, 100 km od Krakowa, 50 km od przejścia granicznego w Cieszynie. Podstawę zewnętrznych połączeń komunikacyjnych terenu gminy z układem dróg krajowych i regionalnych stanowią:</w:t>
      </w:r>
    </w:p>
    <w:p w14:paraId="3D5F3E6B" w14:textId="77777777" w:rsidR="00E13BD0" w:rsidRPr="00710F36" w:rsidRDefault="00E13BD0" w:rsidP="00692BBF">
      <w:pPr>
        <w:numPr>
          <w:ilvl w:val="0"/>
          <w:numId w:val="45"/>
        </w:num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droga krajowa nr 1 relacji Katowice – Tychy – Pszczyna – Bielsko Biała – Cieszyn,</w:t>
      </w:r>
    </w:p>
    <w:p w14:paraId="0149D996" w14:textId="252FD4ED" w:rsidR="00E13BD0" w:rsidRPr="00710F36" w:rsidRDefault="00E13BD0" w:rsidP="00692BBF">
      <w:pPr>
        <w:numPr>
          <w:ilvl w:val="0"/>
          <w:numId w:val="45"/>
        </w:num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droga wojewódzka nr 928 biegnąca od DK1 do Mikołowa i łącząca się z drogą krajową nr 44 Tychy – Gliwice.</w:t>
      </w:r>
    </w:p>
    <w:p w14:paraId="1DE080E4" w14:textId="5201E6A7" w:rsidR="00E13BD0" w:rsidRPr="00710F36" w:rsidRDefault="00E13BD0" w:rsidP="00692BBF">
      <w:p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Połączenie z sąsiednimi Tychami zapewnia droga gminna biegnąca od ul. Przelotowej i przechodząca w ul. Kobiorską. Droga nr 928 stanowi podstawę komunikacji wewnętrznej na terenie gminy Kobiór. Przebiega ona z północnego zachodu na południowy wschód przez centralną część terenu zabudowanego gminy.</w:t>
      </w:r>
    </w:p>
    <w:p w14:paraId="48BD727F" w14:textId="2DFA6717" w:rsidR="00E13BD0" w:rsidRPr="00710F36" w:rsidRDefault="00E13BD0" w:rsidP="00692BBF">
      <w:p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Uzupełnienie układu komunikacyjnego na terenie gminy stanowi linia kolejowa relacji Katowice – Bielsko Biała. Tory przecinają południkowo zachodnią część gminy dzieląc go na dwie części połączone wiaduktem w ciągu drogi wojewódzkiej nr 928 (ul. Centralna).</w:t>
      </w:r>
    </w:p>
    <w:p w14:paraId="3A75A79D" w14:textId="122DC40F" w:rsidR="00E13BD0" w:rsidRPr="00710F36" w:rsidRDefault="00E13BD0" w:rsidP="00692BBF">
      <w:p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Na terenie Gminy zlokalizowany jest węzeł komunikacyjny, w skład którego wchodzą: Droga krajowa nr 1 w ciągu ulicy Beskidzkiej łącząca Katowice z Bielskiem-Białą, droga wojewódzka nr 928 w ciągu ulicy Centralnej łącząca Mikołów z Bielskiem-Białą oraz przelotowa ulica Kobiórska (droga powiatowa nr 14566 łącząca Kobiór z Tychami). Źródłem uciążliwości dla mieszkańców gminy jest zwłaszcza tranzytowy ruch samochodowy na drodze krajowej nr 1 oraz w ulicach Przelotowej i Centralnej. Sieć dróg uzupełniają drogi gminne o łącznej długości 24 km, pełniące funkcje dróg lokalnych (ulice:. Wróblewskiego, Rodzinna, Ołtuszewskiego i Łukowa) oraz drogi dojazdowe.</w:t>
      </w:r>
    </w:p>
    <w:p w14:paraId="4EAC01D5" w14:textId="77777777" w:rsidR="00E13BD0" w:rsidRPr="00710F36" w:rsidRDefault="00E13BD0" w:rsidP="00692BBF">
      <w:p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Przez teren gminy przebiega magistralna linia kolejowa Katowice – Bielsko-Biała – Zebrzydowice. Po trasie tej przebiega ruch pasażerski i towarowy, w tym transport substancji niebezpiecznych.</w:t>
      </w:r>
    </w:p>
    <w:p w14:paraId="37CF3361" w14:textId="2ACE57C5" w:rsidR="00E13BD0" w:rsidRDefault="00E13BD0" w:rsidP="00692BBF">
      <w:pPr>
        <w:spacing w:before="0" w:after="0" w:line="276" w:lineRule="auto"/>
        <w:rPr>
          <w:rFonts w:ascii="Times New Roman" w:hAnsi="Times New Roman" w:cs="Times New Roman"/>
          <w:szCs w:val="24"/>
          <w:lang w:eastAsia="pl-PL"/>
        </w:rPr>
      </w:pPr>
      <w:r w:rsidRPr="00710F36">
        <w:rPr>
          <w:rFonts w:ascii="Times New Roman" w:hAnsi="Times New Roman" w:cs="Times New Roman"/>
          <w:szCs w:val="24"/>
          <w:lang w:eastAsia="pl-PL"/>
        </w:rPr>
        <w:t>Łączna długość dróg publicznych na terenie gminy wynosi 42 km. Podział dróg ze względu na ich klasyfikację przedstawiono w poniższej tabeli.</w:t>
      </w:r>
    </w:p>
    <w:p w14:paraId="5D712DEF" w14:textId="77777777" w:rsidR="00692BBF" w:rsidRPr="00710F36" w:rsidRDefault="00692BBF" w:rsidP="00692BBF">
      <w:pPr>
        <w:spacing w:before="0" w:after="0" w:line="276" w:lineRule="auto"/>
        <w:rPr>
          <w:rFonts w:ascii="Times New Roman" w:hAnsi="Times New Roman" w:cs="Times New Roman"/>
          <w:szCs w:val="24"/>
          <w:lang w:eastAsia="pl-PL"/>
        </w:rPr>
      </w:pPr>
    </w:p>
    <w:p w14:paraId="22F2D267" w14:textId="1736DC8C" w:rsidR="00E13BD0" w:rsidRPr="00710F36" w:rsidRDefault="00E13BD0" w:rsidP="00692BBF">
      <w:pPr>
        <w:spacing w:before="0" w:after="0" w:line="276" w:lineRule="auto"/>
        <w:ind w:firstLine="0"/>
        <w:jc w:val="center"/>
        <w:rPr>
          <w:rFonts w:ascii="Times New Roman" w:hAnsi="Times New Roman" w:cs="Times New Roman"/>
          <w:b/>
          <w:bCs/>
          <w:sz w:val="20"/>
          <w:szCs w:val="20"/>
          <w:lang w:eastAsia="pl-PL"/>
        </w:rPr>
      </w:pPr>
      <w:bookmarkStart w:id="38" w:name="_Toc495483891"/>
      <w:bookmarkStart w:id="39" w:name="_Toc57621537"/>
      <w:r w:rsidRPr="00710F36">
        <w:rPr>
          <w:rFonts w:ascii="Times New Roman" w:hAnsi="Times New Roman" w:cs="Times New Roman"/>
          <w:b/>
          <w:bCs/>
          <w:sz w:val="20"/>
          <w:szCs w:val="20"/>
          <w:lang w:eastAsia="pl-PL"/>
        </w:rPr>
        <w:t xml:space="preserve">Tabela </w:t>
      </w:r>
      <w:r w:rsidR="006D5EEB">
        <w:rPr>
          <w:rFonts w:ascii="Times New Roman" w:hAnsi="Times New Roman" w:cs="Times New Roman"/>
          <w:b/>
          <w:bCs/>
          <w:sz w:val="20"/>
          <w:szCs w:val="20"/>
          <w:lang w:eastAsia="pl-PL"/>
        </w:rPr>
        <w:t>5</w:t>
      </w:r>
      <w:r w:rsidRPr="00710F36">
        <w:rPr>
          <w:rFonts w:ascii="Times New Roman" w:hAnsi="Times New Roman" w:cs="Times New Roman"/>
          <w:b/>
          <w:bCs/>
          <w:sz w:val="20"/>
          <w:szCs w:val="20"/>
          <w:lang w:eastAsia="pl-PL"/>
        </w:rPr>
        <w:t>.1</w:t>
      </w:r>
      <w:r w:rsidR="006D5EEB">
        <w:rPr>
          <w:rFonts w:ascii="Times New Roman" w:hAnsi="Times New Roman" w:cs="Times New Roman"/>
          <w:b/>
          <w:bCs/>
          <w:sz w:val="20"/>
          <w:szCs w:val="20"/>
          <w:lang w:eastAsia="pl-PL"/>
        </w:rPr>
        <w:t>.</w:t>
      </w:r>
      <w:r w:rsidRPr="00710F36">
        <w:rPr>
          <w:rFonts w:ascii="Times New Roman" w:hAnsi="Times New Roman" w:cs="Times New Roman"/>
          <w:b/>
          <w:bCs/>
          <w:sz w:val="20"/>
          <w:szCs w:val="20"/>
          <w:lang w:eastAsia="pl-PL"/>
        </w:rPr>
        <w:noBreakHyphen/>
      </w:r>
      <w:r w:rsidRPr="00710F36">
        <w:rPr>
          <w:rFonts w:ascii="Times New Roman" w:hAnsi="Times New Roman" w:cs="Times New Roman"/>
          <w:b/>
          <w:bCs/>
          <w:sz w:val="20"/>
          <w:szCs w:val="20"/>
          <w:lang w:eastAsia="pl-PL"/>
        </w:rPr>
        <w:fldChar w:fldCharType="begin"/>
      </w:r>
      <w:r w:rsidRPr="00710F36">
        <w:rPr>
          <w:rFonts w:ascii="Times New Roman" w:hAnsi="Times New Roman" w:cs="Times New Roman"/>
          <w:b/>
          <w:bCs/>
          <w:sz w:val="20"/>
          <w:szCs w:val="20"/>
          <w:lang w:eastAsia="pl-PL"/>
        </w:rPr>
        <w:instrText xml:space="preserve"> SEQ Tabela \* ARABIC \s 2 </w:instrText>
      </w:r>
      <w:r w:rsidRPr="00710F36">
        <w:rPr>
          <w:rFonts w:ascii="Times New Roman" w:hAnsi="Times New Roman" w:cs="Times New Roman"/>
          <w:b/>
          <w:bCs/>
          <w:sz w:val="20"/>
          <w:szCs w:val="20"/>
          <w:lang w:eastAsia="pl-PL"/>
        </w:rPr>
        <w:fldChar w:fldCharType="separate"/>
      </w:r>
      <w:r w:rsidRPr="00710F36">
        <w:rPr>
          <w:rFonts w:ascii="Times New Roman" w:hAnsi="Times New Roman" w:cs="Times New Roman"/>
          <w:b/>
          <w:bCs/>
          <w:sz w:val="20"/>
          <w:szCs w:val="20"/>
          <w:lang w:eastAsia="pl-PL"/>
        </w:rPr>
        <w:t>1</w:t>
      </w:r>
      <w:r w:rsidRPr="00710F36">
        <w:rPr>
          <w:rFonts w:ascii="Times New Roman" w:hAnsi="Times New Roman" w:cs="Times New Roman"/>
          <w:sz w:val="20"/>
          <w:szCs w:val="20"/>
          <w:lang w:eastAsia="pl-PL"/>
        </w:rPr>
        <w:fldChar w:fldCharType="end"/>
      </w:r>
      <w:r w:rsidRPr="00710F36">
        <w:rPr>
          <w:rFonts w:ascii="Times New Roman" w:hAnsi="Times New Roman" w:cs="Times New Roman"/>
          <w:b/>
          <w:bCs/>
          <w:sz w:val="20"/>
          <w:szCs w:val="20"/>
          <w:lang w:eastAsia="pl-PL"/>
        </w:rPr>
        <w:t xml:space="preserve"> Zestawienie rodzaju dróg na terenie</w:t>
      </w:r>
      <w:bookmarkEnd w:id="38"/>
      <w:r w:rsidRPr="00710F36">
        <w:rPr>
          <w:rFonts w:ascii="Times New Roman" w:hAnsi="Times New Roman" w:cs="Times New Roman"/>
          <w:b/>
          <w:bCs/>
          <w:sz w:val="20"/>
          <w:szCs w:val="20"/>
          <w:lang w:eastAsia="pl-PL"/>
        </w:rPr>
        <w:t xml:space="preserve"> Gminy Kobiór</w:t>
      </w:r>
      <w:bookmarkEnd w:id="39"/>
    </w:p>
    <w:tbl>
      <w:tblPr>
        <w:tblW w:w="4260" w:type="dxa"/>
        <w:jc w:val="center"/>
        <w:tblCellMar>
          <w:left w:w="70" w:type="dxa"/>
          <w:right w:w="70" w:type="dxa"/>
        </w:tblCellMar>
        <w:tblLook w:val="04A0" w:firstRow="1" w:lastRow="0" w:firstColumn="1" w:lastColumn="0" w:noHBand="0" w:noVBand="1"/>
      </w:tblPr>
      <w:tblGrid>
        <w:gridCol w:w="2020"/>
        <w:gridCol w:w="2240"/>
      </w:tblGrid>
      <w:tr w:rsidR="00E13BD0" w:rsidRPr="00710F36" w14:paraId="18146DEB" w14:textId="77777777" w:rsidTr="00A826F7">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587E7BCE" w14:textId="77777777" w:rsidR="00E13BD0" w:rsidRPr="00710F36" w:rsidRDefault="00E13BD0" w:rsidP="00692BBF">
            <w:pPr>
              <w:spacing w:before="0" w:after="0" w:line="276" w:lineRule="auto"/>
              <w:ind w:firstLine="0"/>
              <w:jc w:val="center"/>
              <w:rPr>
                <w:rFonts w:ascii="Times New Roman" w:hAnsi="Times New Roman" w:cs="Times New Roman"/>
                <w:b/>
                <w:bCs/>
                <w:szCs w:val="24"/>
                <w:lang w:eastAsia="pl-PL"/>
              </w:rPr>
            </w:pPr>
            <w:r w:rsidRPr="00710F36">
              <w:rPr>
                <w:rFonts w:ascii="Times New Roman" w:hAnsi="Times New Roman" w:cs="Times New Roman"/>
                <w:b/>
                <w:bCs/>
                <w:szCs w:val="24"/>
                <w:lang w:eastAsia="pl-PL"/>
              </w:rPr>
              <w:lastRenderedPageBreak/>
              <w:t>Rodzaj drogi</w:t>
            </w:r>
          </w:p>
        </w:tc>
        <w:tc>
          <w:tcPr>
            <w:tcW w:w="2240" w:type="dxa"/>
            <w:tcBorders>
              <w:top w:val="single" w:sz="4" w:space="0" w:color="auto"/>
              <w:left w:val="nil"/>
              <w:bottom w:val="single" w:sz="4" w:space="0" w:color="auto"/>
              <w:right w:val="single" w:sz="4" w:space="0" w:color="auto"/>
            </w:tcBorders>
            <w:shd w:val="clear" w:color="000000" w:fill="CCC0DA"/>
            <w:noWrap/>
            <w:vAlign w:val="center"/>
            <w:hideMark/>
          </w:tcPr>
          <w:p w14:paraId="07606522" w14:textId="77777777" w:rsidR="00E13BD0" w:rsidRPr="00710F36" w:rsidRDefault="00E13BD0" w:rsidP="00692BBF">
            <w:pPr>
              <w:spacing w:before="0" w:after="0" w:line="276" w:lineRule="auto"/>
              <w:ind w:firstLine="0"/>
              <w:jc w:val="center"/>
              <w:rPr>
                <w:rFonts w:ascii="Times New Roman" w:hAnsi="Times New Roman" w:cs="Times New Roman"/>
                <w:b/>
                <w:bCs/>
                <w:szCs w:val="24"/>
                <w:lang w:eastAsia="pl-PL"/>
              </w:rPr>
            </w:pPr>
            <w:r w:rsidRPr="00710F36">
              <w:rPr>
                <w:rFonts w:ascii="Times New Roman" w:hAnsi="Times New Roman" w:cs="Times New Roman"/>
                <w:b/>
                <w:bCs/>
                <w:szCs w:val="24"/>
                <w:lang w:eastAsia="pl-PL"/>
              </w:rPr>
              <w:t>Długość, km</w:t>
            </w:r>
          </w:p>
        </w:tc>
      </w:tr>
      <w:tr w:rsidR="00E13BD0" w:rsidRPr="00710F36" w14:paraId="1282F365" w14:textId="77777777" w:rsidTr="00A826F7">
        <w:trPr>
          <w:trHeight w:val="37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C99C6C" w14:textId="77777777" w:rsidR="00E13BD0" w:rsidRPr="00710F36" w:rsidRDefault="00E13BD0" w:rsidP="00692BBF">
            <w:pPr>
              <w:spacing w:before="0" w:after="0" w:line="276" w:lineRule="auto"/>
              <w:ind w:firstLine="0"/>
              <w:rPr>
                <w:rFonts w:ascii="Times New Roman" w:hAnsi="Times New Roman" w:cs="Times New Roman"/>
                <w:szCs w:val="24"/>
                <w:lang w:eastAsia="pl-PL"/>
              </w:rPr>
            </w:pPr>
            <w:r w:rsidRPr="00710F36">
              <w:rPr>
                <w:rFonts w:ascii="Times New Roman" w:hAnsi="Times New Roman" w:cs="Times New Roman"/>
                <w:szCs w:val="24"/>
                <w:lang w:eastAsia="pl-PL"/>
              </w:rPr>
              <w:t>Krajowa</w:t>
            </w:r>
          </w:p>
        </w:tc>
        <w:tc>
          <w:tcPr>
            <w:tcW w:w="2240" w:type="dxa"/>
            <w:tcBorders>
              <w:top w:val="nil"/>
              <w:left w:val="nil"/>
              <w:bottom w:val="single" w:sz="4" w:space="0" w:color="auto"/>
              <w:right w:val="single" w:sz="4" w:space="0" w:color="auto"/>
            </w:tcBorders>
            <w:shd w:val="clear" w:color="auto" w:fill="auto"/>
            <w:noWrap/>
            <w:vAlign w:val="bottom"/>
            <w:hideMark/>
          </w:tcPr>
          <w:p w14:paraId="6B82C315" w14:textId="77777777" w:rsidR="00E13BD0" w:rsidRPr="00710F36" w:rsidRDefault="00E13BD0" w:rsidP="00692BBF">
            <w:pPr>
              <w:spacing w:before="0" w:after="0" w:line="276" w:lineRule="auto"/>
              <w:ind w:firstLine="0"/>
              <w:jc w:val="center"/>
              <w:rPr>
                <w:rFonts w:ascii="Times New Roman" w:hAnsi="Times New Roman" w:cs="Times New Roman"/>
                <w:szCs w:val="24"/>
                <w:lang w:eastAsia="pl-PL"/>
              </w:rPr>
            </w:pPr>
            <w:r w:rsidRPr="00710F36">
              <w:rPr>
                <w:rFonts w:ascii="Times New Roman" w:hAnsi="Times New Roman" w:cs="Times New Roman"/>
                <w:szCs w:val="24"/>
                <w:lang w:eastAsia="pl-PL"/>
              </w:rPr>
              <w:t>5,3</w:t>
            </w:r>
          </w:p>
        </w:tc>
      </w:tr>
      <w:tr w:rsidR="00E13BD0" w:rsidRPr="00710F36" w14:paraId="3688841A" w14:textId="77777777" w:rsidTr="00A826F7">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4C0196C" w14:textId="77777777" w:rsidR="00E13BD0" w:rsidRPr="00710F36" w:rsidRDefault="00E13BD0" w:rsidP="00692BBF">
            <w:pPr>
              <w:spacing w:before="0" w:after="0" w:line="276" w:lineRule="auto"/>
              <w:ind w:firstLine="0"/>
              <w:rPr>
                <w:rFonts w:ascii="Times New Roman" w:hAnsi="Times New Roman" w:cs="Times New Roman"/>
                <w:szCs w:val="24"/>
                <w:lang w:eastAsia="pl-PL"/>
              </w:rPr>
            </w:pPr>
            <w:r w:rsidRPr="00710F36">
              <w:rPr>
                <w:rFonts w:ascii="Times New Roman" w:hAnsi="Times New Roman" w:cs="Times New Roman"/>
                <w:szCs w:val="24"/>
                <w:lang w:eastAsia="pl-PL"/>
              </w:rPr>
              <w:t>Wojewódzka</w:t>
            </w:r>
          </w:p>
        </w:tc>
        <w:tc>
          <w:tcPr>
            <w:tcW w:w="2240" w:type="dxa"/>
            <w:tcBorders>
              <w:top w:val="nil"/>
              <w:left w:val="nil"/>
              <w:bottom w:val="single" w:sz="4" w:space="0" w:color="auto"/>
              <w:right w:val="single" w:sz="4" w:space="0" w:color="auto"/>
            </w:tcBorders>
            <w:shd w:val="clear" w:color="auto" w:fill="auto"/>
            <w:noWrap/>
            <w:vAlign w:val="bottom"/>
            <w:hideMark/>
          </w:tcPr>
          <w:p w14:paraId="189C12C3" w14:textId="77777777" w:rsidR="00E13BD0" w:rsidRPr="00710F36" w:rsidRDefault="00E13BD0" w:rsidP="00692BBF">
            <w:pPr>
              <w:spacing w:before="0" w:after="0" w:line="276" w:lineRule="auto"/>
              <w:ind w:firstLine="0"/>
              <w:jc w:val="center"/>
              <w:rPr>
                <w:rFonts w:ascii="Times New Roman" w:hAnsi="Times New Roman" w:cs="Times New Roman"/>
                <w:szCs w:val="24"/>
                <w:lang w:eastAsia="pl-PL"/>
              </w:rPr>
            </w:pPr>
            <w:r w:rsidRPr="00710F36">
              <w:rPr>
                <w:rFonts w:ascii="Times New Roman" w:hAnsi="Times New Roman" w:cs="Times New Roman"/>
                <w:szCs w:val="24"/>
                <w:lang w:eastAsia="pl-PL"/>
              </w:rPr>
              <w:t>5,6</w:t>
            </w:r>
          </w:p>
        </w:tc>
      </w:tr>
      <w:tr w:rsidR="00E13BD0" w:rsidRPr="00710F36" w14:paraId="32E3787E" w14:textId="77777777" w:rsidTr="00A826F7">
        <w:trPr>
          <w:trHeight w:val="36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2E40BB4E" w14:textId="77777777" w:rsidR="00E13BD0" w:rsidRPr="00710F36" w:rsidRDefault="00E13BD0" w:rsidP="00692BBF">
            <w:pPr>
              <w:spacing w:before="0" w:after="0" w:line="276" w:lineRule="auto"/>
              <w:ind w:firstLine="0"/>
              <w:rPr>
                <w:rFonts w:ascii="Times New Roman" w:hAnsi="Times New Roman" w:cs="Times New Roman"/>
                <w:szCs w:val="24"/>
                <w:lang w:eastAsia="pl-PL"/>
              </w:rPr>
            </w:pPr>
            <w:r w:rsidRPr="00710F36">
              <w:rPr>
                <w:rFonts w:ascii="Times New Roman" w:hAnsi="Times New Roman" w:cs="Times New Roman"/>
                <w:szCs w:val="24"/>
                <w:lang w:eastAsia="pl-PL"/>
              </w:rPr>
              <w:t>Powiatowa</w:t>
            </w:r>
          </w:p>
        </w:tc>
        <w:tc>
          <w:tcPr>
            <w:tcW w:w="2240" w:type="dxa"/>
            <w:tcBorders>
              <w:top w:val="nil"/>
              <w:left w:val="nil"/>
              <w:bottom w:val="single" w:sz="4" w:space="0" w:color="auto"/>
              <w:right w:val="single" w:sz="4" w:space="0" w:color="auto"/>
            </w:tcBorders>
            <w:shd w:val="clear" w:color="auto" w:fill="auto"/>
            <w:noWrap/>
            <w:vAlign w:val="bottom"/>
            <w:hideMark/>
          </w:tcPr>
          <w:p w14:paraId="045E5B5C" w14:textId="77777777" w:rsidR="00E13BD0" w:rsidRPr="00710F36" w:rsidRDefault="00E13BD0" w:rsidP="00692BBF">
            <w:pPr>
              <w:spacing w:before="0" w:after="0" w:line="276" w:lineRule="auto"/>
              <w:ind w:firstLine="0"/>
              <w:jc w:val="center"/>
              <w:rPr>
                <w:rFonts w:ascii="Times New Roman" w:hAnsi="Times New Roman" w:cs="Times New Roman"/>
                <w:szCs w:val="24"/>
                <w:lang w:eastAsia="pl-PL"/>
              </w:rPr>
            </w:pPr>
            <w:r w:rsidRPr="00710F36">
              <w:rPr>
                <w:rFonts w:ascii="Times New Roman" w:hAnsi="Times New Roman" w:cs="Times New Roman"/>
                <w:szCs w:val="24"/>
                <w:lang w:eastAsia="pl-PL"/>
              </w:rPr>
              <w:t>7,0</w:t>
            </w:r>
          </w:p>
        </w:tc>
      </w:tr>
      <w:tr w:rsidR="00E13BD0" w:rsidRPr="00710F36" w14:paraId="5A478293" w14:textId="77777777" w:rsidTr="00A826F7">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5B9249B8" w14:textId="77777777" w:rsidR="00E13BD0" w:rsidRPr="00710F36" w:rsidRDefault="00E13BD0" w:rsidP="00692BBF">
            <w:pPr>
              <w:spacing w:before="0" w:after="0" w:line="276" w:lineRule="auto"/>
              <w:ind w:firstLine="0"/>
              <w:rPr>
                <w:rFonts w:ascii="Times New Roman" w:hAnsi="Times New Roman" w:cs="Times New Roman"/>
                <w:szCs w:val="24"/>
                <w:lang w:eastAsia="pl-PL"/>
              </w:rPr>
            </w:pPr>
            <w:r w:rsidRPr="00710F36">
              <w:rPr>
                <w:rFonts w:ascii="Times New Roman" w:hAnsi="Times New Roman" w:cs="Times New Roman"/>
                <w:szCs w:val="24"/>
                <w:lang w:eastAsia="pl-PL"/>
              </w:rPr>
              <w:t>Gminna</w:t>
            </w:r>
          </w:p>
        </w:tc>
        <w:tc>
          <w:tcPr>
            <w:tcW w:w="2240" w:type="dxa"/>
            <w:tcBorders>
              <w:top w:val="nil"/>
              <w:left w:val="nil"/>
              <w:bottom w:val="single" w:sz="4" w:space="0" w:color="auto"/>
              <w:right w:val="single" w:sz="4" w:space="0" w:color="auto"/>
            </w:tcBorders>
            <w:shd w:val="clear" w:color="auto" w:fill="auto"/>
            <w:noWrap/>
            <w:vAlign w:val="bottom"/>
            <w:hideMark/>
          </w:tcPr>
          <w:p w14:paraId="162310C8" w14:textId="77777777" w:rsidR="00E13BD0" w:rsidRPr="00710F36" w:rsidRDefault="00E13BD0" w:rsidP="00692BBF">
            <w:pPr>
              <w:spacing w:before="0" w:after="0" w:line="276" w:lineRule="auto"/>
              <w:ind w:firstLine="0"/>
              <w:jc w:val="center"/>
              <w:rPr>
                <w:rFonts w:ascii="Times New Roman" w:hAnsi="Times New Roman" w:cs="Times New Roman"/>
                <w:szCs w:val="24"/>
                <w:lang w:eastAsia="pl-PL"/>
              </w:rPr>
            </w:pPr>
            <w:r w:rsidRPr="00710F36">
              <w:rPr>
                <w:rFonts w:ascii="Times New Roman" w:hAnsi="Times New Roman" w:cs="Times New Roman"/>
                <w:szCs w:val="24"/>
                <w:lang w:eastAsia="pl-PL"/>
              </w:rPr>
              <w:t>24,1</w:t>
            </w:r>
          </w:p>
        </w:tc>
      </w:tr>
      <w:tr w:rsidR="00E13BD0" w:rsidRPr="00710F36" w14:paraId="763629B3" w14:textId="77777777" w:rsidTr="00A826F7">
        <w:trPr>
          <w:trHeight w:val="300"/>
          <w:jc w:val="center"/>
        </w:trPr>
        <w:tc>
          <w:tcPr>
            <w:tcW w:w="2020" w:type="dxa"/>
            <w:tcBorders>
              <w:top w:val="nil"/>
              <w:left w:val="single" w:sz="4" w:space="0" w:color="auto"/>
              <w:bottom w:val="single" w:sz="4" w:space="0" w:color="auto"/>
              <w:right w:val="single" w:sz="4" w:space="0" w:color="auto"/>
            </w:tcBorders>
            <w:shd w:val="clear" w:color="000000" w:fill="D9D9D9"/>
            <w:noWrap/>
            <w:vAlign w:val="center"/>
            <w:hideMark/>
          </w:tcPr>
          <w:p w14:paraId="04692AE8" w14:textId="77777777" w:rsidR="00E13BD0" w:rsidRPr="00710F36" w:rsidRDefault="00E13BD0" w:rsidP="00692BBF">
            <w:pPr>
              <w:spacing w:before="0" w:after="0" w:line="276" w:lineRule="auto"/>
              <w:ind w:firstLine="0"/>
              <w:rPr>
                <w:rFonts w:ascii="Times New Roman" w:hAnsi="Times New Roman" w:cs="Times New Roman"/>
                <w:b/>
                <w:bCs/>
                <w:szCs w:val="24"/>
                <w:lang w:eastAsia="pl-PL"/>
              </w:rPr>
            </w:pPr>
            <w:r w:rsidRPr="00710F36">
              <w:rPr>
                <w:rFonts w:ascii="Times New Roman" w:hAnsi="Times New Roman" w:cs="Times New Roman"/>
                <w:b/>
                <w:bCs/>
                <w:szCs w:val="24"/>
                <w:lang w:eastAsia="pl-PL"/>
              </w:rPr>
              <w:t>Suma</w:t>
            </w:r>
          </w:p>
        </w:tc>
        <w:tc>
          <w:tcPr>
            <w:tcW w:w="2240" w:type="dxa"/>
            <w:tcBorders>
              <w:top w:val="nil"/>
              <w:left w:val="nil"/>
              <w:bottom w:val="single" w:sz="4" w:space="0" w:color="auto"/>
              <w:right w:val="single" w:sz="4" w:space="0" w:color="auto"/>
            </w:tcBorders>
            <w:shd w:val="clear" w:color="000000" w:fill="D9D9D9"/>
            <w:noWrap/>
            <w:vAlign w:val="center"/>
            <w:hideMark/>
          </w:tcPr>
          <w:p w14:paraId="519FB02A" w14:textId="77777777" w:rsidR="00E13BD0" w:rsidRPr="00710F36" w:rsidRDefault="00E13BD0" w:rsidP="00692BBF">
            <w:pPr>
              <w:spacing w:before="0" w:after="0" w:line="276" w:lineRule="auto"/>
              <w:ind w:firstLine="0"/>
              <w:jc w:val="center"/>
              <w:rPr>
                <w:rFonts w:ascii="Times New Roman" w:hAnsi="Times New Roman" w:cs="Times New Roman"/>
                <w:b/>
                <w:bCs/>
                <w:szCs w:val="24"/>
                <w:lang w:eastAsia="pl-PL"/>
              </w:rPr>
            </w:pPr>
            <w:r w:rsidRPr="00710F36">
              <w:rPr>
                <w:rFonts w:ascii="Times New Roman" w:hAnsi="Times New Roman" w:cs="Times New Roman"/>
                <w:b/>
                <w:bCs/>
                <w:szCs w:val="24"/>
                <w:lang w:eastAsia="pl-PL"/>
              </w:rPr>
              <w:t>42,0</w:t>
            </w:r>
          </w:p>
        </w:tc>
      </w:tr>
    </w:tbl>
    <w:p w14:paraId="0CD438B4" w14:textId="77777777" w:rsidR="00E13BD0" w:rsidRPr="00710F36" w:rsidRDefault="00E13BD0" w:rsidP="00692BBF">
      <w:pPr>
        <w:spacing w:before="0" w:after="0" w:line="276" w:lineRule="auto"/>
        <w:rPr>
          <w:rFonts w:ascii="Times New Roman" w:hAnsi="Times New Roman" w:cs="Times New Roman"/>
          <w:szCs w:val="24"/>
          <w:lang w:eastAsia="pl-PL"/>
        </w:rPr>
      </w:pPr>
    </w:p>
    <w:p w14:paraId="1AB47B7F" w14:textId="77777777" w:rsidR="001C11C2" w:rsidRPr="00710F36" w:rsidRDefault="001C11C2" w:rsidP="00692BBF">
      <w:pPr>
        <w:spacing w:before="0" w:after="0" w:line="276" w:lineRule="auto"/>
        <w:ind w:firstLine="0"/>
        <w:rPr>
          <w:rFonts w:ascii="Times New Roman" w:hAnsi="Times New Roman" w:cs="Times New Roman"/>
        </w:rPr>
      </w:pPr>
    </w:p>
    <w:p w14:paraId="18F26CF0" w14:textId="77777777" w:rsidR="007A25FC" w:rsidRPr="00710F36" w:rsidRDefault="007A25FC" w:rsidP="00B14842">
      <w:pPr>
        <w:pStyle w:val="Nagwek2"/>
        <w:numPr>
          <w:ilvl w:val="1"/>
          <w:numId w:val="47"/>
        </w:numPr>
        <w:spacing w:before="0" w:line="276" w:lineRule="auto"/>
        <w:rPr>
          <w:rFonts w:ascii="Times New Roman" w:hAnsi="Times New Roman" w:cs="Times New Roman"/>
        </w:rPr>
      </w:pPr>
      <w:bookmarkStart w:id="40" w:name="_Toc437256689"/>
      <w:bookmarkStart w:id="41" w:name="_Toc57621125"/>
      <w:r w:rsidRPr="00710F36">
        <w:rPr>
          <w:rFonts w:ascii="Times New Roman" w:hAnsi="Times New Roman" w:cs="Times New Roman"/>
        </w:rPr>
        <w:t>Instalacje sieciowe</w:t>
      </w:r>
      <w:bookmarkEnd w:id="40"/>
      <w:bookmarkEnd w:id="41"/>
    </w:p>
    <w:p w14:paraId="2749F6B3" w14:textId="77777777" w:rsidR="00CC1E69" w:rsidRPr="00710F36" w:rsidRDefault="00CC1E69" w:rsidP="00692BBF">
      <w:pPr>
        <w:spacing w:before="0" w:after="0" w:line="276" w:lineRule="auto"/>
        <w:rPr>
          <w:rFonts w:ascii="Times New Roman" w:hAnsi="Times New Roman" w:cs="Times New Roman"/>
        </w:rPr>
      </w:pPr>
    </w:p>
    <w:p w14:paraId="5B89FDC1" w14:textId="77777777" w:rsidR="00CC1E69" w:rsidRPr="00710F36" w:rsidRDefault="007A25FC" w:rsidP="00B14842">
      <w:pPr>
        <w:pStyle w:val="Nagwek3"/>
        <w:numPr>
          <w:ilvl w:val="2"/>
          <w:numId w:val="47"/>
        </w:numPr>
        <w:spacing w:before="0" w:line="276" w:lineRule="auto"/>
        <w:ind w:left="1843" w:hanging="850"/>
        <w:rPr>
          <w:rFonts w:ascii="Times New Roman" w:hAnsi="Times New Roman" w:cs="Times New Roman"/>
        </w:rPr>
      </w:pPr>
      <w:bookmarkStart w:id="42" w:name="_Toc437256690"/>
      <w:bookmarkStart w:id="43" w:name="_Toc57621126"/>
      <w:r w:rsidRPr="00710F36">
        <w:rPr>
          <w:rFonts w:ascii="Times New Roman" w:hAnsi="Times New Roman" w:cs="Times New Roman"/>
        </w:rPr>
        <w:t>Zaopatrzenie w ciepło</w:t>
      </w:r>
      <w:bookmarkEnd w:id="42"/>
      <w:bookmarkEnd w:id="43"/>
    </w:p>
    <w:p w14:paraId="57D8AEF4" w14:textId="77777777" w:rsidR="00CC1E69" w:rsidRPr="00710F36" w:rsidRDefault="00CC1E69" w:rsidP="00692BBF">
      <w:pPr>
        <w:spacing w:before="0" w:after="0" w:line="276" w:lineRule="auto"/>
        <w:rPr>
          <w:rFonts w:ascii="Times New Roman" w:hAnsi="Times New Roman" w:cs="Times New Roman"/>
        </w:rPr>
      </w:pPr>
    </w:p>
    <w:p w14:paraId="0242F8C7" w14:textId="607745F7" w:rsidR="00E13BD0" w:rsidRPr="00710F36" w:rsidRDefault="00E13BD0" w:rsidP="00B14842">
      <w:pPr>
        <w:spacing w:before="0" w:after="0" w:line="276" w:lineRule="auto"/>
        <w:rPr>
          <w:rFonts w:ascii="Times New Roman" w:hAnsi="Times New Roman" w:cs="Times New Roman"/>
        </w:rPr>
      </w:pPr>
      <w:r w:rsidRPr="00710F36">
        <w:rPr>
          <w:rFonts w:ascii="Times New Roman" w:hAnsi="Times New Roman" w:cs="Times New Roman"/>
        </w:rPr>
        <w:t xml:space="preserve">Na terenie gminy nie istnieje centralny system ciepłowniczy oraz nie funkcjonuje przedsiębiorstwo ciepłownicze. Brak planów i prognoz dotyczących powstania takich </w:t>
      </w:r>
      <w:r w:rsidR="00B14842">
        <w:rPr>
          <w:rFonts w:ascii="Times New Roman" w:hAnsi="Times New Roman" w:cs="Times New Roman"/>
        </w:rPr>
        <w:t xml:space="preserve">przedsiębiorstw w przyszłości. </w:t>
      </w:r>
    </w:p>
    <w:p w14:paraId="01C3EF7A" w14:textId="77777777" w:rsidR="00E13BD0" w:rsidRPr="00710F36" w:rsidRDefault="00E13BD0" w:rsidP="00692BBF">
      <w:pPr>
        <w:spacing w:before="0" w:after="0" w:line="276" w:lineRule="auto"/>
        <w:rPr>
          <w:rFonts w:ascii="Times New Roman" w:hAnsi="Times New Roman" w:cs="Times New Roman"/>
        </w:rPr>
      </w:pPr>
      <w:r w:rsidRPr="00710F36">
        <w:rPr>
          <w:rFonts w:ascii="Times New Roman" w:hAnsi="Times New Roman" w:cs="Times New Roman"/>
        </w:rPr>
        <w:t>System ciepłowniczy gminy jest zdecentralizowany, co wynika z zabudowy – wolnostojącej, jednorodzinnej. Indywidualne instalacje c.o. opalane są węglem i gazem. W obiektach użyteczności publicznej kotłownie węglowe zostały zastąpione przez gazowe.</w:t>
      </w:r>
    </w:p>
    <w:p w14:paraId="143BA322" w14:textId="77777777" w:rsidR="00E13BD0" w:rsidRPr="00710F36" w:rsidRDefault="00E13BD0" w:rsidP="00692BBF">
      <w:pPr>
        <w:spacing w:before="0" w:after="0" w:line="276" w:lineRule="auto"/>
        <w:ind w:firstLine="0"/>
        <w:rPr>
          <w:rFonts w:ascii="Times New Roman" w:hAnsi="Times New Roman" w:cs="Times New Roman"/>
        </w:rPr>
      </w:pPr>
    </w:p>
    <w:p w14:paraId="7933465D" w14:textId="77777777" w:rsidR="007A25FC" w:rsidRPr="00710F36" w:rsidRDefault="007A25FC" w:rsidP="00B14842">
      <w:pPr>
        <w:pStyle w:val="Nagwek3"/>
        <w:numPr>
          <w:ilvl w:val="2"/>
          <w:numId w:val="47"/>
        </w:numPr>
        <w:spacing w:before="0" w:line="276" w:lineRule="auto"/>
        <w:ind w:left="1843" w:hanging="850"/>
        <w:rPr>
          <w:rFonts w:ascii="Times New Roman" w:hAnsi="Times New Roman" w:cs="Times New Roman"/>
        </w:rPr>
      </w:pPr>
      <w:bookmarkStart w:id="44" w:name="_Toc437256691"/>
      <w:bookmarkStart w:id="45" w:name="_Toc57621127"/>
      <w:r w:rsidRPr="00710F36">
        <w:rPr>
          <w:rFonts w:ascii="Times New Roman" w:hAnsi="Times New Roman" w:cs="Times New Roman"/>
        </w:rPr>
        <w:t>System gazowniczy</w:t>
      </w:r>
      <w:bookmarkEnd w:id="44"/>
      <w:bookmarkEnd w:id="45"/>
    </w:p>
    <w:p w14:paraId="60C2DB3A" w14:textId="77777777" w:rsidR="00E13BD0" w:rsidRDefault="00E13BD0"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Teren gminy jest zgazyfikowany. Gmina zaopatrywana jest w gaz ziemny z krajowego systemu przesyłowego GAZ SYSTEM S.A. Zasilanie odbywa się poprzez rozdzielczą sieć gazową ze stacji redukcyjno-pomiarowej Iº „Kobiór” o przepustowości Q = 3000 m³/h. Dostarczanie gazu do odbiorców odbywa się siecią rozdzielczą gazu średniego ciśnienia. Gmina jest zasilana w gaz ziemny poprzez odgałęzienie gazociągu Oświęcim-Świerklany, doprowadzające gaz do stacji redukcyjno-pomiarowej przy ul. Leśników. </w:t>
      </w:r>
    </w:p>
    <w:p w14:paraId="5AC3F7DC" w14:textId="77777777" w:rsidR="00B14842" w:rsidRPr="00710F36" w:rsidRDefault="00B14842" w:rsidP="00692BBF">
      <w:pPr>
        <w:spacing w:before="0" w:after="0" w:line="276" w:lineRule="auto"/>
        <w:rPr>
          <w:rFonts w:ascii="Times New Roman" w:hAnsi="Times New Roman" w:cs="Times New Roman"/>
          <w:szCs w:val="24"/>
        </w:rPr>
      </w:pPr>
    </w:p>
    <w:p w14:paraId="1171FD33" w14:textId="3767E938" w:rsidR="006857FC" w:rsidRPr="00710F36" w:rsidRDefault="006857FC" w:rsidP="00692BBF">
      <w:pPr>
        <w:spacing w:before="0" w:after="0" w:line="276" w:lineRule="auto"/>
        <w:ind w:firstLine="0"/>
        <w:jc w:val="center"/>
        <w:rPr>
          <w:rFonts w:ascii="Times New Roman" w:hAnsi="Times New Roman" w:cs="Times New Roman"/>
          <w:b/>
          <w:bCs/>
          <w:sz w:val="20"/>
          <w:szCs w:val="20"/>
          <w:lang w:eastAsia="pl-PL"/>
        </w:rPr>
      </w:pPr>
      <w:bookmarkStart w:id="46" w:name="_Toc57621538"/>
      <w:r w:rsidRPr="00710F36">
        <w:rPr>
          <w:rFonts w:ascii="Times New Roman" w:hAnsi="Times New Roman" w:cs="Times New Roman"/>
          <w:b/>
          <w:bCs/>
          <w:sz w:val="20"/>
          <w:szCs w:val="20"/>
          <w:lang w:eastAsia="pl-PL"/>
        </w:rPr>
        <w:t xml:space="preserve">Tabela </w:t>
      </w:r>
      <w:r w:rsidR="006D5EEB">
        <w:rPr>
          <w:rFonts w:ascii="Times New Roman" w:hAnsi="Times New Roman" w:cs="Times New Roman"/>
          <w:b/>
          <w:bCs/>
          <w:sz w:val="20"/>
          <w:szCs w:val="20"/>
          <w:lang w:eastAsia="pl-PL"/>
        </w:rPr>
        <w:t>5</w:t>
      </w:r>
      <w:r w:rsidRPr="00710F36">
        <w:rPr>
          <w:rFonts w:ascii="Times New Roman" w:hAnsi="Times New Roman" w:cs="Times New Roman"/>
          <w:b/>
          <w:bCs/>
          <w:sz w:val="20"/>
          <w:szCs w:val="20"/>
          <w:lang w:eastAsia="pl-PL"/>
        </w:rPr>
        <w:t>.2.2</w:t>
      </w:r>
      <w:r w:rsidR="006D5EEB">
        <w:rPr>
          <w:rFonts w:ascii="Times New Roman" w:hAnsi="Times New Roman" w:cs="Times New Roman"/>
          <w:b/>
          <w:bCs/>
          <w:sz w:val="20"/>
          <w:szCs w:val="20"/>
          <w:lang w:eastAsia="pl-PL"/>
        </w:rPr>
        <w:t>.</w:t>
      </w:r>
      <w:r w:rsidRPr="00710F36">
        <w:rPr>
          <w:rFonts w:ascii="Times New Roman" w:hAnsi="Times New Roman" w:cs="Times New Roman"/>
          <w:b/>
          <w:bCs/>
          <w:sz w:val="20"/>
          <w:szCs w:val="20"/>
          <w:lang w:eastAsia="pl-PL"/>
        </w:rPr>
        <w:noBreakHyphen/>
      </w:r>
      <w:r w:rsidRPr="00710F36">
        <w:rPr>
          <w:rFonts w:ascii="Times New Roman" w:hAnsi="Times New Roman" w:cs="Times New Roman"/>
          <w:b/>
          <w:bCs/>
          <w:sz w:val="20"/>
          <w:szCs w:val="20"/>
          <w:lang w:eastAsia="pl-PL"/>
        </w:rPr>
        <w:fldChar w:fldCharType="begin"/>
      </w:r>
      <w:r w:rsidRPr="00710F36">
        <w:rPr>
          <w:rFonts w:ascii="Times New Roman" w:hAnsi="Times New Roman" w:cs="Times New Roman"/>
          <w:b/>
          <w:bCs/>
          <w:sz w:val="20"/>
          <w:szCs w:val="20"/>
          <w:lang w:eastAsia="pl-PL"/>
        </w:rPr>
        <w:instrText xml:space="preserve"> SEQ Tabela \* ARABIC \s 2 </w:instrText>
      </w:r>
      <w:r w:rsidRPr="00710F36">
        <w:rPr>
          <w:rFonts w:ascii="Times New Roman" w:hAnsi="Times New Roman" w:cs="Times New Roman"/>
          <w:b/>
          <w:bCs/>
          <w:sz w:val="20"/>
          <w:szCs w:val="20"/>
          <w:lang w:eastAsia="pl-PL"/>
        </w:rPr>
        <w:fldChar w:fldCharType="separate"/>
      </w:r>
      <w:r w:rsidRPr="00710F36">
        <w:rPr>
          <w:rFonts w:ascii="Times New Roman" w:hAnsi="Times New Roman" w:cs="Times New Roman"/>
          <w:b/>
          <w:bCs/>
          <w:sz w:val="20"/>
          <w:szCs w:val="20"/>
          <w:lang w:eastAsia="pl-PL"/>
        </w:rPr>
        <w:t>1</w:t>
      </w:r>
      <w:r w:rsidRPr="00710F36">
        <w:rPr>
          <w:rFonts w:ascii="Times New Roman" w:hAnsi="Times New Roman" w:cs="Times New Roman"/>
          <w:sz w:val="20"/>
          <w:szCs w:val="20"/>
          <w:lang w:eastAsia="pl-PL"/>
        </w:rPr>
        <w:fldChar w:fldCharType="end"/>
      </w:r>
      <w:r w:rsidRPr="00710F36">
        <w:rPr>
          <w:rFonts w:ascii="Times New Roman" w:hAnsi="Times New Roman" w:cs="Times New Roman"/>
          <w:b/>
          <w:bCs/>
          <w:sz w:val="20"/>
          <w:szCs w:val="20"/>
          <w:lang w:eastAsia="pl-PL"/>
        </w:rPr>
        <w:t xml:space="preserve"> Dane dotyczące sieci gazowej w 2019 roku na terenie Gminy Kobiór</w:t>
      </w:r>
      <w:bookmarkEnd w:id="46"/>
    </w:p>
    <w:tbl>
      <w:tblPr>
        <w:tblW w:w="7310" w:type="dxa"/>
        <w:jc w:val="center"/>
        <w:tblCellMar>
          <w:left w:w="70" w:type="dxa"/>
          <w:right w:w="70" w:type="dxa"/>
        </w:tblCellMar>
        <w:tblLook w:val="04A0" w:firstRow="1" w:lastRow="0" w:firstColumn="1" w:lastColumn="0" w:noHBand="0" w:noVBand="1"/>
      </w:tblPr>
      <w:tblGrid>
        <w:gridCol w:w="2830"/>
        <w:gridCol w:w="2240"/>
        <w:gridCol w:w="2240"/>
      </w:tblGrid>
      <w:tr w:rsidR="00C8034A" w:rsidRPr="00710F36" w14:paraId="57780DB4" w14:textId="0F3D3134" w:rsidTr="006857FC">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A037613" w14:textId="331EA00A" w:rsidR="00C8034A" w:rsidRPr="00710F36" w:rsidRDefault="00C8034A" w:rsidP="00692BBF">
            <w:pPr>
              <w:spacing w:before="0" w:after="0" w:line="276" w:lineRule="auto"/>
              <w:ind w:firstLine="0"/>
              <w:jc w:val="center"/>
              <w:rPr>
                <w:rFonts w:ascii="Times New Roman" w:hAnsi="Times New Roman" w:cs="Times New Roman"/>
                <w:b/>
                <w:bCs/>
                <w:szCs w:val="24"/>
                <w:lang w:eastAsia="pl-PL"/>
              </w:rPr>
            </w:pPr>
            <w:r w:rsidRPr="00710F36">
              <w:rPr>
                <w:rFonts w:ascii="Times New Roman" w:hAnsi="Times New Roman" w:cs="Times New Roman"/>
                <w:b/>
                <w:bCs/>
                <w:szCs w:val="24"/>
                <w:lang w:eastAsia="pl-PL"/>
              </w:rPr>
              <w:t>Wymiar</w:t>
            </w:r>
          </w:p>
        </w:tc>
        <w:tc>
          <w:tcPr>
            <w:tcW w:w="2240" w:type="dxa"/>
            <w:tcBorders>
              <w:top w:val="single" w:sz="4" w:space="0" w:color="auto"/>
              <w:left w:val="nil"/>
              <w:bottom w:val="single" w:sz="4" w:space="0" w:color="auto"/>
              <w:right w:val="single" w:sz="4" w:space="0" w:color="auto"/>
            </w:tcBorders>
            <w:shd w:val="clear" w:color="000000" w:fill="CCC0DA"/>
            <w:noWrap/>
            <w:vAlign w:val="center"/>
            <w:hideMark/>
          </w:tcPr>
          <w:p w14:paraId="61D585BA" w14:textId="304C61E8" w:rsidR="00C8034A" w:rsidRPr="00710F36" w:rsidRDefault="00C8034A" w:rsidP="00692BBF">
            <w:pPr>
              <w:spacing w:before="0" w:after="0" w:line="276" w:lineRule="auto"/>
              <w:ind w:firstLine="0"/>
              <w:jc w:val="center"/>
              <w:rPr>
                <w:rFonts w:ascii="Times New Roman" w:hAnsi="Times New Roman" w:cs="Times New Roman"/>
                <w:b/>
                <w:bCs/>
                <w:szCs w:val="24"/>
                <w:lang w:eastAsia="pl-PL"/>
              </w:rPr>
            </w:pPr>
            <w:r w:rsidRPr="00710F36">
              <w:rPr>
                <w:rFonts w:ascii="Times New Roman" w:hAnsi="Times New Roman" w:cs="Times New Roman"/>
                <w:b/>
                <w:bCs/>
                <w:szCs w:val="24"/>
                <w:lang w:eastAsia="pl-PL"/>
              </w:rPr>
              <w:t>Jednostka miary</w:t>
            </w:r>
          </w:p>
        </w:tc>
        <w:tc>
          <w:tcPr>
            <w:tcW w:w="2240" w:type="dxa"/>
            <w:tcBorders>
              <w:top w:val="single" w:sz="4" w:space="0" w:color="auto"/>
              <w:left w:val="nil"/>
              <w:bottom w:val="single" w:sz="4" w:space="0" w:color="auto"/>
              <w:right w:val="single" w:sz="4" w:space="0" w:color="auto"/>
            </w:tcBorders>
            <w:shd w:val="clear" w:color="000000" w:fill="CCC0DA"/>
            <w:vAlign w:val="center"/>
          </w:tcPr>
          <w:p w14:paraId="39953EEE" w14:textId="1AE76EAD" w:rsidR="00C8034A" w:rsidRPr="00710F36" w:rsidRDefault="00C8034A" w:rsidP="00692BBF">
            <w:pPr>
              <w:spacing w:before="0" w:after="0" w:line="276" w:lineRule="auto"/>
              <w:ind w:firstLine="0"/>
              <w:jc w:val="center"/>
              <w:rPr>
                <w:rFonts w:ascii="Times New Roman" w:hAnsi="Times New Roman" w:cs="Times New Roman"/>
                <w:b/>
                <w:bCs/>
                <w:szCs w:val="24"/>
                <w:lang w:eastAsia="pl-PL"/>
              </w:rPr>
            </w:pPr>
            <w:r w:rsidRPr="00710F36">
              <w:rPr>
                <w:rFonts w:ascii="Times New Roman" w:hAnsi="Times New Roman" w:cs="Times New Roman"/>
                <w:b/>
                <w:bCs/>
                <w:szCs w:val="24"/>
                <w:lang w:eastAsia="pl-PL"/>
              </w:rPr>
              <w:t>Wartość</w:t>
            </w:r>
          </w:p>
        </w:tc>
      </w:tr>
      <w:tr w:rsidR="00C8034A" w:rsidRPr="00710F36" w14:paraId="65504092" w14:textId="2D9BFC4A" w:rsidTr="006857FC">
        <w:trPr>
          <w:trHeight w:val="375"/>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33B2AA21" w14:textId="7A883DD4" w:rsidR="00C8034A" w:rsidRPr="00710F36" w:rsidRDefault="00C8034A"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 xml:space="preserve">Długość czynnej sieci ogółem </w:t>
            </w:r>
          </w:p>
        </w:tc>
        <w:tc>
          <w:tcPr>
            <w:tcW w:w="2240" w:type="dxa"/>
            <w:tcBorders>
              <w:top w:val="nil"/>
              <w:left w:val="nil"/>
              <w:bottom w:val="single" w:sz="4" w:space="0" w:color="auto"/>
              <w:right w:val="single" w:sz="4" w:space="0" w:color="auto"/>
            </w:tcBorders>
            <w:shd w:val="clear" w:color="auto" w:fill="auto"/>
            <w:noWrap/>
            <w:vAlign w:val="center"/>
          </w:tcPr>
          <w:p w14:paraId="68357181" w14:textId="57B8E9F2" w:rsidR="00C8034A" w:rsidRPr="00710F36" w:rsidRDefault="00C8034A"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m</w:t>
            </w:r>
          </w:p>
        </w:tc>
        <w:tc>
          <w:tcPr>
            <w:tcW w:w="2240" w:type="dxa"/>
            <w:tcBorders>
              <w:top w:val="nil"/>
              <w:left w:val="nil"/>
              <w:bottom w:val="single" w:sz="4" w:space="0" w:color="auto"/>
              <w:right w:val="single" w:sz="4" w:space="0" w:color="auto"/>
            </w:tcBorders>
            <w:vAlign w:val="center"/>
          </w:tcPr>
          <w:p w14:paraId="542A75D4" w14:textId="69F5361E" w:rsidR="00C8034A" w:rsidRPr="00710F36" w:rsidRDefault="00C8034A"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37 949</w:t>
            </w:r>
          </w:p>
        </w:tc>
      </w:tr>
      <w:tr w:rsidR="00C8034A" w:rsidRPr="00710F36" w14:paraId="7B1F634B" w14:textId="7BF722C6" w:rsidTr="006857FC">
        <w:trPr>
          <w:trHeight w:val="315"/>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52CA11A8" w14:textId="7C905040" w:rsidR="00C8034A" w:rsidRPr="00710F36" w:rsidRDefault="00C8034A"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Długość czynnej sieci przesyłowej</w:t>
            </w:r>
          </w:p>
        </w:tc>
        <w:tc>
          <w:tcPr>
            <w:tcW w:w="2240" w:type="dxa"/>
            <w:tcBorders>
              <w:top w:val="nil"/>
              <w:left w:val="nil"/>
              <w:bottom w:val="single" w:sz="4" w:space="0" w:color="auto"/>
              <w:right w:val="single" w:sz="4" w:space="0" w:color="auto"/>
            </w:tcBorders>
            <w:shd w:val="clear" w:color="auto" w:fill="auto"/>
            <w:noWrap/>
            <w:vAlign w:val="center"/>
          </w:tcPr>
          <w:p w14:paraId="2D143419" w14:textId="535C46C3" w:rsidR="00C8034A" w:rsidRPr="00710F36" w:rsidRDefault="00C8034A"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m</w:t>
            </w:r>
          </w:p>
        </w:tc>
        <w:tc>
          <w:tcPr>
            <w:tcW w:w="2240" w:type="dxa"/>
            <w:tcBorders>
              <w:top w:val="nil"/>
              <w:left w:val="nil"/>
              <w:bottom w:val="single" w:sz="4" w:space="0" w:color="auto"/>
              <w:right w:val="single" w:sz="4" w:space="0" w:color="auto"/>
            </w:tcBorders>
            <w:vAlign w:val="center"/>
          </w:tcPr>
          <w:p w14:paraId="52FE0130" w14:textId="16138E18" w:rsidR="00C8034A" w:rsidRPr="00710F36" w:rsidRDefault="00C8034A"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170</w:t>
            </w:r>
          </w:p>
        </w:tc>
      </w:tr>
      <w:tr w:rsidR="00C8034A" w:rsidRPr="00710F36" w14:paraId="75F3E6EF" w14:textId="758060A2" w:rsidTr="006857FC">
        <w:trPr>
          <w:trHeight w:val="36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7E3127A2" w14:textId="3325AD42" w:rsidR="00C8034A" w:rsidRPr="00710F36" w:rsidRDefault="00C8034A"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Długość czynnej sieci rozdzielczej</w:t>
            </w:r>
          </w:p>
        </w:tc>
        <w:tc>
          <w:tcPr>
            <w:tcW w:w="2240" w:type="dxa"/>
            <w:tcBorders>
              <w:top w:val="nil"/>
              <w:left w:val="nil"/>
              <w:bottom w:val="single" w:sz="4" w:space="0" w:color="auto"/>
              <w:right w:val="single" w:sz="4" w:space="0" w:color="auto"/>
            </w:tcBorders>
            <w:shd w:val="clear" w:color="auto" w:fill="auto"/>
            <w:noWrap/>
            <w:vAlign w:val="center"/>
          </w:tcPr>
          <w:p w14:paraId="3ECA6790" w14:textId="26B7124B" w:rsidR="00C8034A" w:rsidRPr="00710F36" w:rsidRDefault="00C8034A"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m</w:t>
            </w:r>
          </w:p>
        </w:tc>
        <w:tc>
          <w:tcPr>
            <w:tcW w:w="2240" w:type="dxa"/>
            <w:tcBorders>
              <w:top w:val="nil"/>
              <w:left w:val="nil"/>
              <w:bottom w:val="single" w:sz="4" w:space="0" w:color="auto"/>
              <w:right w:val="single" w:sz="4" w:space="0" w:color="auto"/>
            </w:tcBorders>
            <w:vAlign w:val="center"/>
          </w:tcPr>
          <w:p w14:paraId="59080AA8" w14:textId="5845856F" w:rsidR="00C8034A" w:rsidRPr="00710F36" w:rsidRDefault="00C8034A"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37 779</w:t>
            </w:r>
          </w:p>
        </w:tc>
      </w:tr>
      <w:tr w:rsidR="00C8034A" w:rsidRPr="00710F36" w14:paraId="44987E29" w14:textId="77777777" w:rsidTr="006857FC">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04C3D42D" w14:textId="2766CE0E" w:rsidR="00C8034A" w:rsidRPr="00710F36" w:rsidRDefault="00C8034A"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Czynne przyłącza do budynków ogółem (mieszkalnych i niemieszkalnych)</w:t>
            </w:r>
            <w:r w:rsidRPr="00710F36">
              <w:rPr>
                <w:rFonts w:ascii="Times New Roman" w:hAnsi="Times New Roman" w:cs="Times New Roman"/>
                <w:sz w:val="20"/>
                <w:szCs w:val="20"/>
                <w:lang w:eastAsia="pl-PL"/>
              </w:rPr>
              <w:tab/>
            </w:r>
          </w:p>
        </w:tc>
        <w:tc>
          <w:tcPr>
            <w:tcW w:w="2240" w:type="dxa"/>
            <w:tcBorders>
              <w:top w:val="nil"/>
              <w:left w:val="nil"/>
              <w:bottom w:val="single" w:sz="4" w:space="0" w:color="auto"/>
              <w:right w:val="single" w:sz="4" w:space="0" w:color="auto"/>
            </w:tcBorders>
            <w:shd w:val="clear" w:color="auto" w:fill="auto"/>
            <w:noWrap/>
            <w:vAlign w:val="center"/>
          </w:tcPr>
          <w:p w14:paraId="67AF65A3" w14:textId="24980AE9" w:rsidR="00C8034A" w:rsidRPr="00710F36" w:rsidRDefault="00C8034A"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szt.</w:t>
            </w:r>
          </w:p>
        </w:tc>
        <w:tc>
          <w:tcPr>
            <w:tcW w:w="2240" w:type="dxa"/>
            <w:tcBorders>
              <w:top w:val="nil"/>
              <w:left w:val="nil"/>
              <w:bottom w:val="single" w:sz="4" w:space="0" w:color="auto"/>
              <w:right w:val="single" w:sz="4" w:space="0" w:color="auto"/>
            </w:tcBorders>
            <w:vAlign w:val="center"/>
          </w:tcPr>
          <w:p w14:paraId="4EDB0D42" w14:textId="215AB095" w:rsidR="00C8034A" w:rsidRPr="00710F36" w:rsidRDefault="00C8034A"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1171</w:t>
            </w:r>
          </w:p>
        </w:tc>
      </w:tr>
      <w:tr w:rsidR="00C8034A" w:rsidRPr="00710F36" w14:paraId="686F21BE" w14:textId="77777777" w:rsidTr="006857FC">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76602131" w14:textId="5EDB81FE" w:rsidR="00C8034A" w:rsidRPr="00710F36" w:rsidRDefault="00C8034A"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Czynne przyłącza do budynków mieszkalnych</w:t>
            </w:r>
          </w:p>
        </w:tc>
        <w:tc>
          <w:tcPr>
            <w:tcW w:w="2240" w:type="dxa"/>
            <w:tcBorders>
              <w:top w:val="nil"/>
              <w:left w:val="nil"/>
              <w:bottom w:val="single" w:sz="4" w:space="0" w:color="auto"/>
              <w:right w:val="single" w:sz="4" w:space="0" w:color="auto"/>
            </w:tcBorders>
            <w:shd w:val="clear" w:color="auto" w:fill="auto"/>
            <w:noWrap/>
            <w:vAlign w:val="center"/>
          </w:tcPr>
          <w:p w14:paraId="60E64B43" w14:textId="46F95627" w:rsidR="00C8034A" w:rsidRPr="00710F36" w:rsidRDefault="00C8034A"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szt.</w:t>
            </w:r>
          </w:p>
        </w:tc>
        <w:tc>
          <w:tcPr>
            <w:tcW w:w="2240" w:type="dxa"/>
            <w:tcBorders>
              <w:top w:val="nil"/>
              <w:left w:val="nil"/>
              <w:bottom w:val="single" w:sz="4" w:space="0" w:color="auto"/>
              <w:right w:val="single" w:sz="4" w:space="0" w:color="auto"/>
            </w:tcBorders>
            <w:vAlign w:val="center"/>
          </w:tcPr>
          <w:p w14:paraId="7DE229EB" w14:textId="666AFB65" w:rsidR="00C8034A" w:rsidRPr="00710F36" w:rsidRDefault="00C8034A"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1141</w:t>
            </w:r>
          </w:p>
        </w:tc>
      </w:tr>
      <w:tr w:rsidR="00C8034A" w:rsidRPr="00710F36" w14:paraId="0F75D2E0" w14:textId="77777777" w:rsidTr="006857FC">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6A63997" w14:textId="313B3ABE" w:rsidR="00C8034A" w:rsidRPr="00710F36" w:rsidRDefault="00C8034A"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Odbiorcy gazu</w:t>
            </w:r>
          </w:p>
        </w:tc>
        <w:tc>
          <w:tcPr>
            <w:tcW w:w="2240" w:type="dxa"/>
            <w:tcBorders>
              <w:top w:val="nil"/>
              <w:left w:val="nil"/>
              <w:bottom w:val="single" w:sz="4" w:space="0" w:color="auto"/>
              <w:right w:val="single" w:sz="4" w:space="0" w:color="auto"/>
            </w:tcBorders>
            <w:shd w:val="clear" w:color="auto" w:fill="auto"/>
            <w:noWrap/>
            <w:vAlign w:val="center"/>
          </w:tcPr>
          <w:p w14:paraId="51FC1A7E" w14:textId="21BDADAD" w:rsidR="00C8034A" w:rsidRPr="00710F36" w:rsidRDefault="006857FC"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g</w:t>
            </w:r>
            <w:r w:rsidR="00C8034A" w:rsidRPr="00710F36">
              <w:rPr>
                <w:rFonts w:ascii="Times New Roman" w:hAnsi="Times New Roman" w:cs="Times New Roman"/>
                <w:sz w:val="20"/>
                <w:szCs w:val="20"/>
                <w:lang w:eastAsia="pl-PL"/>
              </w:rPr>
              <w:t>osp.</w:t>
            </w:r>
          </w:p>
        </w:tc>
        <w:tc>
          <w:tcPr>
            <w:tcW w:w="2240" w:type="dxa"/>
            <w:tcBorders>
              <w:top w:val="nil"/>
              <w:left w:val="nil"/>
              <w:bottom w:val="single" w:sz="4" w:space="0" w:color="auto"/>
              <w:right w:val="single" w:sz="4" w:space="0" w:color="auto"/>
            </w:tcBorders>
            <w:vAlign w:val="center"/>
          </w:tcPr>
          <w:p w14:paraId="4F912CF0" w14:textId="56B158A2" w:rsidR="00C8034A" w:rsidRPr="00710F36" w:rsidRDefault="00C8034A"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875</w:t>
            </w:r>
          </w:p>
        </w:tc>
      </w:tr>
      <w:tr w:rsidR="00C8034A" w:rsidRPr="00710F36" w14:paraId="539B5669" w14:textId="248DA6C6" w:rsidTr="006857FC">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8EF670C" w14:textId="7E0ACAAC" w:rsidR="00C8034A" w:rsidRPr="00710F36" w:rsidRDefault="006857FC"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 xml:space="preserve">Odbiorcy gazu ogrzewający mieszkania gazem </w:t>
            </w:r>
          </w:p>
        </w:tc>
        <w:tc>
          <w:tcPr>
            <w:tcW w:w="2240" w:type="dxa"/>
            <w:tcBorders>
              <w:top w:val="nil"/>
              <w:left w:val="nil"/>
              <w:bottom w:val="single" w:sz="4" w:space="0" w:color="auto"/>
              <w:right w:val="single" w:sz="4" w:space="0" w:color="auto"/>
            </w:tcBorders>
            <w:shd w:val="clear" w:color="auto" w:fill="auto"/>
            <w:noWrap/>
            <w:vAlign w:val="center"/>
          </w:tcPr>
          <w:p w14:paraId="0350F388" w14:textId="4ECC0836" w:rsidR="00C8034A" w:rsidRPr="00710F36" w:rsidRDefault="006857FC"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gosp.</w:t>
            </w:r>
          </w:p>
        </w:tc>
        <w:tc>
          <w:tcPr>
            <w:tcW w:w="2240" w:type="dxa"/>
            <w:tcBorders>
              <w:top w:val="nil"/>
              <w:left w:val="nil"/>
              <w:bottom w:val="single" w:sz="4" w:space="0" w:color="auto"/>
              <w:right w:val="single" w:sz="4" w:space="0" w:color="auto"/>
            </w:tcBorders>
            <w:vAlign w:val="center"/>
          </w:tcPr>
          <w:p w14:paraId="6943C84D" w14:textId="2A725880" w:rsidR="00C8034A" w:rsidRPr="00710F36" w:rsidRDefault="006857FC"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594</w:t>
            </w:r>
          </w:p>
        </w:tc>
      </w:tr>
      <w:tr w:rsidR="006857FC" w:rsidRPr="00710F36" w14:paraId="6ACD88C7" w14:textId="77777777" w:rsidTr="006857FC">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77EC346" w14:textId="6A051BEC" w:rsidR="006857FC" w:rsidRPr="00710F36" w:rsidRDefault="006857FC"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Zuzycie gazu</w:t>
            </w:r>
          </w:p>
        </w:tc>
        <w:tc>
          <w:tcPr>
            <w:tcW w:w="2240" w:type="dxa"/>
            <w:tcBorders>
              <w:top w:val="nil"/>
              <w:left w:val="nil"/>
              <w:bottom w:val="single" w:sz="4" w:space="0" w:color="auto"/>
              <w:right w:val="single" w:sz="4" w:space="0" w:color="auto"/>
            </w:tcBorders>
            <w:shd w:val="clear" w:color="auto" w:fill="auto"/>
            <w:noWrap/>
            <w:vAlign w:val="center"/>
          </w:tcPr>
          <w:p w14:paraId="451622CE" w14:textId="610D20A6" w:rsidR="006857FC" w:rsidRPr="00710F36" w:rsidRDefault="006857FC"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MWh</w:t>
            </w:r>
          </w:p>
        </w:tc>
        <w:tc>
          <w:tcPr>
            <w:tcW w:w="2240" w:type="dxa"/>
            <w:tcBorders>
              <w:top w:val="nil"/>
              <w:left w:val="nil"/>
              <w:bottom w:val="single" w:sz="4" w:space="0" w:color="auto"/>
              <w:right w:val="single" w:sz="4" w:space="0" w:color="auto"/>
            </w:tcBorders>
            <w:vAlign w:val="center"/>
          </w:tcPr>
          <w:p w14:paraId="7D421286" w14:textId="7D2BF288" w:rsidR="006857FC" w:rsidRPr="00710F36" w:rsidRDefault="006857FC"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10 107,8</w:t>
            </w:r>
          </w:p>
        </w:tc>
      </w:tr>
      <w:tr w:rsidR="006857FC" w:rsidRPr="00710F36" w14:paraId="2AE83CD4" w14:textId="77777777" w:rsidTr="006857FC">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4651109" w14:textId="1A04525B" w:rsidR="006857FC" w:rsidRPr="00710F36" w:rsidRDefault="006857FC"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t xml:space="preserve">Zużycie gazu na ogrzewanie mieszkań </w:t>
            </w:r>
          </w:p>
        </w:tc>
        <w:tc>
          <w:tcPr>
            <w:tcW w:w="2240" w:type="dxa"/>
            <w:tcBorders>
              <w:top w:val="nil"/>
              <w:left w:val="nil"/>
              <w:bottom w:val="single" w:sz="4" w:space="0" w:color="auto"/>
              <w:right w:val="single" w:sz="4" w:space="0" w:color="auto"/>
            </w:tcBorders>
            <w:shd w:val="clear" w:color="auto" w:fill="auto"/>
            <w:noWrap/>
            <w:vAlign w:val="center"/>
          </w:tcPr>
          <w:p w14:paraId="544B5EC2" w14:textId="32D8342B" w:rsidR="006857FC" w:rsidRPr="00710F36" w:rsidRDefault="006857FC"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MWh</w:t>
            </w:r>
          </w:p>
        </w:tc>
        <w:tc>
          <w:tcPr>
            <w:tcW w:w="2240" w:type="dxa"/>
            <w:tcBorders>
              <w:top w:val="nil"/>
              <w:left w:val="nil"/>
              <w:bottom w:val="single" w:sz="4" w:space="0" w:color="auto"/>
              <w:right w:val="single" w:sz="4" w:space="0" w:color="auto"/>
            </w:tcBorders>
            <w:vAlign w:val="center"/>
          </w:tcPr>
          <w:p w14:paraId="6A7F262B" w14:textId="0E1A683A" w:rsidR="006857FC" w:rsidRPr="00710F36" w:rsidRDefault="006857FC"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8 957,30</w:t>
            </w:r>
          </w:p>
        </w:tc>
      </w:tr>
      <w:tr w:rsidR="006857FC" w:rsidRPr="00710F36" w14:paraId="61256FFB" w14:textId="77777777" w:rsidTr="006857FC">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512D8AF9" w14:textId="261D2953" w:rsidR="006857FC" w:rsidRPr="00710F36" w:rsidRDefault="006857FC" w:rsidP="006D5EEB">
            <w:pPr>
              <w:spacing w:before="0" w:after="0" w:line="276" w:lineRule="auto"/>
              <w:ind w:firstLine="0"/>
              <w:jc w:val="left"/>
              <w:rPr>
                <w:rFonts w:ascii="Times New Roman" w:hAnsi="Times New Roman" w:cs="Times New Roman"/>
                <w:sz w:val="20"/>
                <w:szCs w:val="20"/>
                <w:lang w:eastAsia="pl-PL"/>
              </w:rPr>
            </w:pPr>
            <w:r w:rsidRPr="00710F36">
              <w:rPr>
                <w:rFonts w:ascii="Times New Roman" w:hAnsi="Times New Roman" w:cs="Times New Roman"/>
                <w:sz w:val="20"/>
                <w:szCs w:val="20"/>
                <w:lang w:eastAsia="pl-PL"/>
              </w:rPr>
              <w:lastRenderedPageBreak/>
              <w:t>Ludność korzystająca z sieci gazowej</w:t>
            </w:r>
          </w:p>
        </w:tc>
        <w:tc>
          <w:tcPr>
            <w:tcW w:w="2240" w:type="dxa"/>
            <w:tcBorders>
              <w:top w:val="nil"/>
              <w:left w:val="nil"/>
              <w:bottom w:val="single" w:sz="4" w:space="0" w:color="auto"/>
              <w:right w:val="single" w:sz="4" w:space="0" w:color="auto"/>
            </w:tcBorders>
            <w:shd w:val="clear" w:color="auto" w:fill="auto"/>
            <w:noWrap/>
            <w:vAlign w:val="center"/>
          </w:tcPr>
          <w:p w14:paraId="5B394733" w14:textId="47C72E18" w:rsidR="006857FC" w:rsidRPr="00710F36" w:rsidRDefault="006857FC" w:rsidP="00692BBF">
            <w:pPr>
              <w:spacing w:before="0" w:after="0" w:line="276" w:lineRule="auto"/>
              <w:rPr>
                <w:rFonts w:ascii="Times New Roman" w:hAnsi="Times New Roman" w:cs="Times New Roman"/>
                <w:sz w:val="20"/>
                <w:szCs w:val="20"/>
                <w:lang w:eastAsia="pl-PL"/>
              </w:rPr>
            </w:pPr>
            <w:r w:rsidRPr="00710F36">
              <w:rPr>
                <w:rFonts w:ascii="Times New Roman" w:hAnsi="Times New Roman" w:cs="Times New Roman"/>
                <w:sz w:val="20"/>
                <w:szCs w:val="20"/>
                <w:lang w:eastAsia="pl-PL"/>
              </w:rPr>
              <w:t>osób</w:t>
            </w:r>
          </w:p>
        </w:tc>
        <w:tc>
          <w:tcPr>
            <w:tcW w:w="2240" w:type="dxa"/>
            <w:tcBorders>
              <w:top w:val="nil"/>
              <w:left w:val="nil"/>
              <w:bottom w:val="single" w:sz="4" w:space="0" w:color="auto"/>
              <w:right w:val="single" w:sz="4" w:space="0" w:color="auto"/>
            </w:tcBorders>
            <w:vAlign w:val="center"/>
          </w:tcPr>
          <w:p w14:paraId="3F6D5A13" w14:textId="191F019E" w:rsidR="006857FC" w:rsidRPr="00710F36" w:rsidRDefault="006857FC" w:rsidP="00692BBF">
            <w:pPr>
              <w:spacing w:before="0" w:after="0" w:line="276" w:lineRule="auto"/>
              <w:ind w:firstLine="0"/>
              <w:jc w:val="center"/>
              <w:rPr>
                <w:rFonts w:ascii="Times New Roman" w:hAnsi="Times New Roman" w:cs="Times New Roman"/>
                <w:sz w:val="20"/>
                <w:szCs w:val="20"/>
                <w:lang w:eastAsia="pl-PL"/>
              </w:rPr>
            </w:pPr>
            <w:r w:rsidRPr="00710F36">
              <w:rPr>
                <w:rFonts w:ascii="Times New Roman" w:hAnsi="Times New Roman" w:cs="Times New Roman"/>
                <w:sz w:val="20"/>
                <w:szCs w:val="20"/>
                <w:lang w:eastAsia="pl-PL"/>
              </w:rPr>
              <w:t>2 548</w:t>
            </w:r>
          </w:p>
        </w:tc>
      </w:tr>
    </w:tbl>
    <w:p w14:paraId="1A3B94C9" w14:textId="211DDB47" w:rsidR="00E13BD0" w:rsidRPr="00710F36" w:rsidRDefault="00E13BD0" w:rsidP="00692BBF">
      <w:pPr>
        <w:spacing w:before="0" w:after="0" w:line="276" w:lineRule="auto"/>
        <w:ind w:firstLine="0"/>
        <w:rPr>
          <w:rFonts w:ascii="Times New Roman" w:hAnsi="Times New Roman" w:cs="Times New Roman"/>
          <w:szCs w:val="24"/>
        </w:rPr>
      </w:pPr>
    </w:p>
    <w:p w14:paraId="341D9C1E" w14:textId="44CB6EC9" w:rsidR="00E13BD0" w:rsidRDefault="00E13BD0"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Długość sieci gazowej ś</w:t>
      </w:r>
      <w:r w:rsidR="006857FC" w:rsidRPr="00710F36">
        <w:rPr>
          <w:rFonts w:ascii="Times New Roman" w:hAnsi="Times New Roman" w:cs="Times New Roman"/>
          <w:szCs w:val="24"/>
        </w:rPr>
        <w:t>rednioprężnej wynosi prawie 38 km (dane GUS na koniec 2019</w:t>
      </w:r>
      <w:r w:rsidRPr="00710F36">
        <w:rPr>
          <w:rFonts w:ascii="Times New Roman" w:hAnsi="Times New Roman" w:cs="Times New Roman"/>
          <w:szCs w:val="24"/>
        </w:rPr>
        <w:t xml:space="preserve"> roku). Ilość czynnych przyłączy do budynków mieszkalnych i niemieszkalnych w gmi</w:t>
      </w:r>
      <w:r w:rsidR="006857FC" w:rsidRPr="00710F36">
        <w:rPr>
          <w:rFonts w:ascii="Times New Roman" w:hAnsi="Times New Roman" w:cs="Times New Roman"/>
          <w:szCs w:val="24"/>
        </w:rPr>
        <w:t>nie wynosi 1 171 sztuk, z czego 97,44</w:t>
      </w:r>
      <w:r w:rsidRPr="00710F36">
        <w:rPr>
          <w:rFonts w:ascii="Times New Roman" w:hAnsi="Times New Roman" w:cs="Times New Roman"/>
          <w:szCs w:val="24"/>
        </w:rPr>
        <w:t xml:space="preserve">% stanowią przyłącza do budynków mieszkalnych. Z sieci gazowej </w:t>
      </w:r>
      <w:r w:rsidR="006857FC" w:rsidRPr="00710F36">
        <w:rPr>
          <w:rFonts w:ascii="Times New Roman" w:hAnsi="Times New Roman" w:cs="Times New Roman"/>
          <w:szCs w:val="24"/>
        </w:rPr>
        <w:t>na obszarze gminy korzysta 2 548 osób.</w:t>
      </w:r>
    </w:p>
    <w:p w14:paraId="2B0898AD" w14:textId="77777777" w:rsidR="00B14842" w:rsidRPr="00710F36" w:rsidRDefault="00B14842" w:rsidP="00692BBF">
      <w:pPr>
        <w:spacing w:before="0" w:after="0" w:line="276" w:lineRule="auto"/>
        <w:rPr>
          <w:rFonts w:ascii="Times New Roman" w:hAnsi="Times New Roman" w:cs="Times New Roman"/>
          <w:szCs w:val="24"/>
        </w:rPr>
      </w:pPr>
    </w:p>
    <w:p w14:paraId="2F491CF9" w14:textId="77777777" w:rsidR="007A25FC" w:rsidRPr="00710F36" w:rsidRDefault="007A25FC" w:rsidP="00B14842">
      <w:pPr>
        <w:pStyle w:val="Nagwek2"/>
        <w:numPr>
          <w:ilvl w:val="1"/>
          <w:numId w:val="47"/>
        </w:numPr>
        <w:spacing w:before="0" w:line="276" w:lineRule="auto"/>
        <w:rPr>
          <w:rFonts w:ascii="Times New Roman" w:hAnsi="Times New Roman" w:cs="Times New Roman"/>
        </w:rPr>
      </w:pPr>
      <w:bookmarkStart w:id="47" w:name="_Toc437256692"/>
      <w:bookmarkStart w:id="48" w:name="_Toc57621128"/>
      <w:r w:rsidRPr="00710F36">
        <w:rPr>
          <w:rFonts w:ascii="Times New Roman" w:hAnsi="Times New Roman" w:cs="Times New Roman"/>
        </w:rPr>
        <w:t>Inne usługi w zakresie gospodarki komunalnej</w:t>
      </w:r>
      <w:bookmarkEnd w:id="47"/>
      <w:bookmarkEnd w:id="48"/>
    </w:p>
    <w:p w14:paraId="22E93DF2" w14:textId="77777777" w:rsidR="00CC1E69" w:rsidRPr="00710F36" w:rsidRDefault="00CC1E69" w:rsidP="00692BBF">
      <w:pPr>
        <w:spacing w:before="0" w:after="0" w:line="276" w:lineRule="auto"/>
        <w:rPr>
          <w:rFonts w:ascii="Times New Roman" w:hAnsi="Times New Roman" w:cs="Times New Roman"/>
        </w:rPr>
      </w:pPr>
    </w:p>
    <w:p w14:paraId="68FA3D4F" w14:textId="77777777" w:rsidR="007A25FC" w:rsidRPr="00710F36" w:rsidRDefault="007A25FC" w:rsidP="00B14842">
      <w:pPr>
        <w:pStyle w:val="Nagwek3"/>
        <w:numPr>
          <w:ilvl w:val="2"/>
          <w:numId w:val="47"/>
        </w:numPr>
        <w:spacing w:before="0" w:line="276" w:lineRule="auto"/>
        <w:ind w:left="1701" w:hanging="708"/>
        <w:rPr>
          <w:rFonts w:ascii="Times New Roman" w:hAnsi="Times New Roman" w:cs="Times New Roman"/>
        </w:rPr>
      </w:pPr>
      <w:bookmarkStart w:id="49" w:name="_Toc437256693"/>
      <w:bookmarkStart w:id="50" w:name="_Toc57621129"/>
      <w:r w:rsidRPr="00710F36">
        <w:rPr>
          <w:rFonts w:ascii="Times New Roman" w:hAnsi="Times New Roman" w:cs="Times New Roman"/>
        </w:rPr>
        <w:t>Gospodarka odpadami</w:t>
      </w:r>
      <w:bookmarkEnd w:id="49"/>
      <w:bookmarkEnd w:id="50"/>
    </w:p>
    <w:p w14:paraId="630EFC14" w14:textId="77777777" w:rsidR="00CC1E69" w:rsidRPr="00710F36" w:rsidRDefault="00CC1E69" w:rsidP="00692BBF">
      <w:pPr>
        <w:spacing w:before="0" w:after="0" w:line="276" w:lineRule="auto"/>
        <w:rPr>
          <w:rFonts w:ascii="Times New Roman" w:hAnsi="Times New Roman" w:cs="Times New Roman"/>
        </w:rPr>
      </w:pPr>
    </w:p>
    <w:p w14:paraId="73159C75" w14:textId="51092E6F" w:rsidR="006857FC" w:rsidRPr="00710F36" w:rsidRDefault="006857FC" w:rsidP="00692BBF">
      <w:pPr>
        <w:spacing w:before="0" w:after="0" w:line="276" w:lineRule="auto"/>
        <w:rPr>
          <w:rFonts w:ascii="Times New Roman" w:hAnsi="Times New Roman" w:cs="Times New Roman"/>
        </w:rPr>
      </w:pPr>
      <w:r w:rsidRPr="00710F36">
        <w:rPr>
          <w:rFonts w:ascii="Times New Roman" w:hAnsi="Times New Roman" w:cs="Times New Roman"/>
        </w:rPr>
        <w:t xml:space="preserve">Gmina Kobiór jest udziałowcem spółki </w:t>
      </w:r>
      <w:r w:rsidR="007515F0" w:rsidRPr="00710F36">
        <w:rPr>
          <w:rFonts w:ascii="Times New Roman" w:hAnsi="Times New Roman" w:cs="Times New Roman"/>
        </w:rPr>
        <w:t>MASTER - Odpady i Energia Sp. z o.o. w Tychach </w:t>
      </w:r>
      <w:r w:rsidRPr="00710F36">
        <w:rPr>
          <w:rFonts w:ascii="Times New Roman" w:hAnsi="Times New Roman" w:cs="Times New Roman"/>
        </w:rPr>
        <w:t xml:space="preserve">składającej się z miast i gmin Tychy, Bieruń, Lędziny, Kobiór, Bojszowy, Wyry, Imielin, Chełm Śląski. </w:t>
      </w:r>
    </w:p>
    <w:p w14:paraId="1F2025B9" w14:textId="77777777" w:rsidR="006857FC" w:rsidRPr="00710F36" w:rsidRDefault="006857FC" w:rsidP="00692BBF">
      <w:pPr>
        <w:spacing w:before="0" w:after="0" w:line="276" w:lineRule="auto"/>
        <w:rPr>
          <w:rFonts w:ascii="Times New Roman" w:hAnsi="Times New Roman" w:cs="Times New Roman"/>
        </w:rPr>
      </w:pPr>
      <w:r w:rsidRPr="00710F36">
        <w:rPr>
          <w:rFonts w:ascii="Times New Roman" w:hAnsi="Times New Roman" w:cs="Times New Roman"/>
        </w:rPr>
        <w:t>Na stronie internetowej gminy Kobiór znajdują się wszystkie niezbędne informacje dla mieszkańców dotyczące gospodarki odpadami: harmonogram wywozu odpadów, wskazówki dotyczące prawidłowej segregacji odpadów, zasady odbioru odpadów komunalnych, informacje dotyczące wnoszenia opłat za gospodarowanie odpadami komunalnymi itp.</w:t>
      </w:r>
    </w:p>
    <w:p w14:paraId="176AFB7F" w14:textId="77777777" w:rsidR="006857FC" w:rsidRPr="00710F36" w:rsidRDefault="006857FC" w:rsidP="00692BBF">
      <w:pPr>
        <w:spacing w:before="0" w:after="0" w:line="276" w:lineRule="auto"/>
        <w:rPr>
          <w:rFonts w:ascii="Times New Roman" w:hAnsi="Times New Roman" w:cs="Times New Roman"/>
        </w:rPr>
      </w:pPr>
    </w:p>
    <w:p w14:paraId="4EDE4378" w14:textId="77777777" w:rsidR="00CC1E69" w:rsidRPr="00710F36" w:rsidRDefault="00CC1E69" w:rsidP="00692BBF">
      <w:pPr>
        <w:spacing w:before="0" w:after="0" w:line="276" w:lineRule="auto"/>
        <w:ind w:firstLine="0"/>
        <w:rPr>
          <w:rFonts w:ascii="Times New Roman" w:hAnsi="Times New Roman" w:cs="Times New Roman"/>
        </w:rPr>
      </w:pPr>
    </w:p>
    <w:p w14:paraId="3FCF2DA2" w14:textId="05F27300" w:rsidR="007A25FC" w:rsidRPr="00710F36" w:rsidRDefault="007D7F7A" w:rsidP="00B14842">
      <w:pPr>
        <w:pStyle w:val="Nagwek1"/>
        <w:numPr>
          <w:ilvl w:val="0"/>
          <w:numId w:val="47"/>
        </w:numPr>
        <w:spacing w:before="0" w:line="276" w:lineRule="auto"/>
        <w:rPr>
          <w:rFonts w:ascii="Times New Roman" w:hAnsi="Times New Roman" w:cs="Times New Roman"/>
        </w:rPr>
      </w:pPr>
      <w:bookmarkStart w:id="51" w:name="_Toc437256694"/>
      <w:bookmarkStart w:id="52" w:name="_Toc57621130"/>
      <w:r w:rsidRPr="00710F36">
        <w:rPr>
          <w:rFonts w:ascii="Times New Roman" w:hAnsi="Times New Roman" w:cs="Times New Roman"/>
        </w:rPr>
        <w:t>Stan środowiska na terenie G</w:t>
      </w:r>
      <w:r w:rsidR="007A25FC" w:rsidRPr="00710F36">
        <w:rPr>
          <w:rFonts w:ascii="Times New Roman" w:hAnsi="Times New Roman" w:cs="Times New Roman"/>
        </w:rPr>
        <w:t xml:space="preserve">miny </w:t>
      </w:r>
      <w:bookmarkEnd w:id="51"/>
      <w:r w:rsidR="007515F0" w:rsidRPr="00710F36">
        <w:rPr>
          <w:rFonts w:ascii="Times New Roman" w:hAnsi="Times New Roman" w:cs="Times New Roman"/>
        </w:rPr>
        <w:t>Kobiór</w:t>
      </w:r>
      <w:bookmarkEnd w:id="52"/>
    </w:p>
    <w:p w14:paraId="0A166DEE" w14:textId="77777777" w:rsidR="00CC1E69" w:rsidRPr="00710F36" w:rsidRDefault="00CC1E69" w:rsidP="00692BBF">
      <w:pPr>
        <w:spacing w:before="0" w:after="0" w:line="276" w:lineRule="auto"/>
        <w:rPr>
          <w:rFonts w:ascii="Times New Roman" w:hAnsi="Times New Roman" w:cs="Times New Roman"/>
        </w:rPr>
      </w:pPr>
    </w:p>
    <w:p w14:paraId="19840148" w14:textId="63AD8CEA" w:rsidR="00606742" w:rsidRPr="00710F36" w:rsidRDefault="00606742" w:rsidP="00B14842">
      <w:pPr>
        <w:pStyle w:val="Nagwek2"/>
        <w:numPr>
          <w:ilvl w:val="1"/>
          <w:numId w:val="47"/>
        </w:numPr>
        <w:spacing w:before="0" w:line="276" w:lineRule="auto"/>
        <w:rPr>
          <w:rFonts w:ascii="Times New Roman" w:hAnsi="Times New Roman" w:cs="Times New Roman"/>
        </w:rPr>
      </w:pPr>
      <w:bookmarkStart w:id="53" w:name="_Toc437256695"/>
      <w:bookmarkStart w:id="54" w:name="_Toc57621131"/>
      <w:r w:rsidRPr="00710F36">
        <w:rPr>
          <w:rFonts w:ascii="Times New Roman" w:hAnsi="Times New Roman" w:cs="Times New Roman"/>
        </w:rPr>
        <w:t>Charakterystyka emitorów</w:t>
      </w:r>
      <w:bookmarkEnd w:id="53"/>
      <w:bookmarkEnd w:id="54"/>
    </w:p>
    <w:p w14:paraId="7831D502" w14:textId="77777777" w:rsidR="00CC1E69" w:rsidRPr="00710F36" w:rsidRDefault="00CC1E69" w:rsidP="00692BBF">
      <w:pPr>
        <w:spacing w:before="0" w:after="0" w:line="276" w:lineRule="auto"/>
        <w:rPr>
          <w:rFonts w:ascii="Times New Roman" w:hAnsi="Times New Roman" w:cs="Times New Roman"/>
        </w:rPr>
      </w:pPr>
    </w:p>
    <w:p w14:paraId="2AC5B439" w14:textId="77777777" w:rsidR="00D306F2" w:rsidRPr="00710F36" w:rsidRDefault="00D306F2" w:rsidP="00692BBF">
      <w:pPr>
        <w:spacing w:before="0" w:after="0" w:line="276" w:lineRule="auto"/>
        <w:rPr>
          <w:rFonts w:ascii="Times New Roman" w:hAnsi="Times New Roman" w:cs="Times New Roman"/>
        </w:rPr>
      </w:pPr>
      <w:r w:rsidRPr="00710F36">
        <w:rPr>
          <w:rFonts w:ascii="Times New Roman" w:hAnsi="Times New Roman" w:cs="Times New Roman"/>
        </w:rPr>
        <w:t>Wyróżnia się trzy podstawowe typy emisji:</w:t>
      </w:r>
    </w:p>
    <w:p w14:paraId="7D9FCA57" w14:textId="77777777" w:rsidR="00054D7B" w:rsidRPr="00710F36" w:rsidRDefault="00054D7B" w:rsidP="00692BBF">
      <w:pPr>
        <w:spacing w:before="0" w:after="0" w:line="276" w:lineRule="auto"/>
        <w:rPr>
          <w:rFonts w:ascii="Times New Roman" w:hAnsi="Times New Roman" w:cs="Times New Roman"/>
          <w:b/>
          <w:i/>
        </w:rPr>
      </w:pPr>
      <w:r w:rsidRPr="00710F36">
        <w:rPr>
          <w:rFonts w:ascii="Times New Roman" w:hAnsi="Times New Roman" w:cs="Times New Roman"/>
          <w:b/>
          <w:i/>
        </w:rPr>
        <w:t>Emisja punktowa</w:t>
      </w:r>
    </w:p>
    <w:p w14:paraId="7622716D" w14:textId="77777777" w:rsidR="00054D7B" w:rsidRPr="00710F36" w:rsidRDefault="00054D7B" w:rsidP="00692BBF">
      <w:pPr>
        <w:spacing w:before="0" w:after="0" w:line="276" w:lineRule="auto"/>
        <w:rPr>
          <w:rFonts w:ascii="Times New Roman" w:hAnsi="Times New Roman" w:cs="Times New Roman"/>
        </w:rPr>
      </w:pPr>
      <w:r w:rsidRPr="00710F36">
        <w:rPr>
          <w:rFonts w:ascii="Times New Roman" w:hAnsi="Times New Roman" w:cs="Times New Roman"/>
        </w:rPr>
        <w:t>Emisja punktowa stanowi emisję ze źródeł energetycznych oraz technologicznych, wprowadzających substancje do powietrza atmosferycznego emitorem w sposób zorganizowany. Substancje te są przenoszone i rozpraszane na dużych odległościach. Emisja z tych źródeł jest ograniczona ze względu na obowiązujące prawo</w:t>
      </w:r>
      <w:r w:rsidR="004C575F" w:rsidRPr="00710F36">
        <w:rPr>
          <w:rFonts w:ascii="Times New Roman" w:hAnsi="Times New Roman" w:cs="Times New Roman"/>
        </w:rPr>
        <w:t>, dotyczące maksymalnych stężeń substancji wprowadzanych do powietrza.</w:t>
      </w:r>
    </w:p>
    <w:p w14:paraId="22664C53" w14:textId="77777777" w:rsidR="004C575F" w:rsidRPr="00710F36" w:rsidRDefault="004C575F" w:rsidP="00692BBF">
      <w:pPr>
        <w:spacing w:before="0" w:after="0" w:line="276" w:lineRule="auto"/>
        <w:rPr>
          <w:rFonts w:ascii="Times New Roman" w:hAnsi="Times New Roman" w:cs="Times New Roman"/>
          <w:b/>
          <w:i/>
        </w:rPr>
      </w:pPr>
      <w:r w:rsidRPr="00710F36">
        <w:rPr>
          <w:rFonts w:ascii="Times New Roman" w:hAnsi="Times New Roman" w:cs="Times New Roman"/>
          <w:b/>
          <w:i/>
        </w:rPr>
        <w:t>Emisja liniowa</w:t>
      </w:r>
    </w:p>
    <w:p w14:paraId="498ACB04" w14:textId="77777777" w:rsidR="004C575F" w:rsidRPr="00710F36" w:rsidRDefault="004C575F" w:rsidP="00692BBF">
      <w:pPr>
        <w:spacing w:before="0" w:after="0" w:line="276" w:lineRule="auto"/>
        <w:rPr>
          <w:rFonts w:ascii="Times New Roman" w:hAnsi="Times New Roman" w:cs="Times New Roman"/>
        </w:rPr>
      </w:pPr>
      <w:r w:rsidRPr="00710F36">
        <w:rPr>
          <w:rFonts w:ascii="Times New Roman" w:hAnsi="Times New Roman" w:cs="Times New Roman"/>
        </w:rPr>
        <w:t xml:space="preserve">Emisja liniowa to emisja ze źródeł ruchomych, związanych z transportem pojazdów. </w:t>
      </w:r>
    </w:p>
    <w:p w14:paraId="6C9B4180" w14:textId="77777777" w:rsidR="004C575F" w:rsidRPr="00710F36" w:rsidRDefault="004C575F" w:rsidP="00692BBF">
      <w:pPr>
        <w:spacing w:before="0" w:after="0" w:line="276" w:lineRule="auto"/>
        <w:rPr>
          <w:rFonts w:ascii="Times New Roman" w:hAnsi="Times New Roman" w:cs="Times New Roman"/>
          <w:b/>
          <w:i/>
        </w:rPr>
      </w:pPr>
      <w:r w:rsidRPr="00710F36">
        <w:rPr>
          <w:rFonts w:ascii="Times New Roman" w:hAnsi="Times New Roman" w:cs="Times New Roman"/>
          <w:b/>
          <w:i/>
        </w:rPr>
        <w:t xml:space="preserve">Emisja powierzchniowa </w:t>
      </w:r>
    </w:p>
    <w:p w14:paraId="1B2CBEAB" w14:textId="77777777" w:rsidR="00332B29" w:rsidRPr="00710F36" w:rsidRDefault="004C575F" w:rsidP="00692BBF">
      <w:pPr>
        <w:spacing w:before="0" w:after="0" w:line="276" w:lineRule="auto"/>
        <w:rPr>
          <w:rFonts w:ascii="Times New Roman" w:hAnsi="Times New Roman" w:cs="Times New Roman"/>
        </w:rPr>
      </w:pPr>
      <w:r w:rsidRPr="00710F36">
        <w:rPr>
          <w:rFonts w:ascii="Times New Roman" w:hAnsi="Times New Roman" w:cs="Times New Roman"/>
        </w:rPr>
        <w:t>E</w:t>
      </w:r>
      <w:r w:rsidR="00CB0E81" w:rsidRPr="00710F36">
        <w:rPr>
          <w:rFonts w:ascii="Times New Roman" w:hAnsi="Times New Roman" w:cs="Times New Roman"/>
        </w:rPr>
        <w:t xml:space="preserve">misja </w:t>
      </w:r>
      <w:r w:rsidRPr="00710F36">
        <w:rPr>
          <w:rFonts w:ascii="Times New Roman" w:hAnsi="Times New Roman" w:cs="Times New Roman"/>
        </w:rPr>
        <w:t xml:space="preserve">powierzchniowa </w:t>
      </w:r>
      <w:r w:rsidR="00CB0E81" w:rsidRPr="00710F36">
        <w:rPr>
          <w:rFonts w:ascii="Times New Roman" w:hAnsi="Times New Roman" w:cs="Times New Roman"/>
        </w:rPr>
        <w:t>związana</w:t>
      </w:r>
      <w:r w:rsidRPr="00710F36">
        <w:rPr>
          <w:rFonts w:ascii="Times New Roman" w:hAnsi="Times New Roman" w:cs="Times New Roman"/>
        </w:rPr>
        <w:t xml:space="preserve"> jest</w:t>
      </w:r>
      <w:r w:rsidR="00CB0E81" w:rsidRPr="00710F36">
        <w:rPr>
          <w:rFonts w:ascii="Times New Roman" w:hAnsi="Times New Roman" w:cs="Times New Roman"/>
        </w:rPr>
        <w:t xml:space="preserve"> z ogrzewaniem mieszk</w:t>
      </w:r>
      <w:r w:rsidRPr="00710F36">
        <w:rPr>
          <w:rFonts w:ascii="Times New Roman" w:hAnsi="Times New Roman" w:cs="Times New Roman"/>
        </w:rPr>
        <w:t>ań w sektorze komunalno-bytowym. Ten rodzaj emisji nazywany jest również emisją niską ze względu na wysokość emitorów – kominów budynków jednorodzinnych. Źródła ciepła</w:t>
      </w:r>
      <w:r w:rsidR="00E2516A" w:rsidRPr="00710F36">
        <w:rPr>
          <w:rFonts w:ascii="Times New Roman" w:hAnsi="Times New Roman" w:cs="Times New Roman"/>
        </w:rPr>
        <w:t>,</w:t>
      </w:r>
      <w:r w:rsidRPr="00710F36">
        <w:rPr>
          <w:rFonts w:ascii="Times New Roman" w:hAnsi="Times New Roman" w:cs="Times New Roman"/>
        </w:rPr>
        <w:t xml:space="preserve"> znajdujące się w tych budynkach</w:t>
      </w:r>
      <w:r w:rsidR="00E2516A" w:rsidRPr="00710F36">
        <w:rPr>
          <w:rFonts w:ascii="Times New Roman" w:hAnsi="Times New Roman" w:cs="Times New Roman"/>
        </w:rPr>
        <w:t>,</w:t>
      </w:r>
      <w:r w:rsidRPr="00710F36">
        <w:rPr>
          <w:rFonts w:ascii="Times New Roman" w:hAnsi="Times New Roman" w:cs="Times New Roman"/>
        </w:rPr>
        <w:t xml:space="preserve"> emitują substancje powstające podczas niezupełnego i niecałkowitego spalania paliw w przestarzałych i nieo</w:t>
      </w:r>
      <w:r w:rsidR="00744312" w:rsidRPr="00710F36">
        <w:rPr>
          <w:rFonts w:ascii="Times New Roman" w:hAnsi="Times New Roman" w:cs="Times New Roman"/>
        </w:rPr>
        <w:t>dpowiednio regulowanych kotłach</w:t>
      </w:r>
      <w:r w:rsidR="005C7A25" w:rsidRPr="00710F36">
        <w:rPr>
          <w:rFonts w:ascii="Times New Roman" w:hAnsi="Times New Roman" w:cs="Times New Roman"/>
        </w:rPr>
        <w:t>. Ponadto poważnym problemem jest spalanie paliw o wysokiej zawartości siarki oraz popiołu, a nawet odpadów komunalnych, powodujących emisję wysoce niebezpiecznych dla zdrowia substancji takich jak dioksyny oraz furany.</w:t>
      </w:r>
    </w:p>
    <w:p w14:paraId="1E9B60A4" w14:textId="77777777" w:rsidR="00CC1E69" w:rsidRPr="00710F36" w:rsidRDefault="00CC1E69" w:rsidP="00692BBF">
      <w:pPr>
        <w:spacing w:before="0" w:after="0" w:line="276" w:lineRule="auto"/>
        <w:rPr>
          <w:rFonts w:ascii="Times New Roman" w:hAnsi="Times New Roman" w:cs="Times New Roman"/>
        </w:rPr>
      </w:pPr>
    </w:p>
    <w:p w14:paraId="49D74819" w14:textId="77777777" w:rsidR="007A25FC" w:rsidRPr="00710F36" w:rsidRDefault="007A25FC" w:rsidP="00B14842">
      <w:pPr>
        <w:pStyle w:val="Nagwek2"/>
        <w:numPr>
          <w:ilvl w:val="1"/>
          <w:numId w:val="47"/>
        </w:numPr>
        <w:spacing w:before="0" w:line="276" w:lineRule="auto"/>
        <w:rPr>
          <w:rFonts w:ascii="Times New Roman" w:hAnsi="Times New Roman" w:cs="Times New Roman"/>
        </w:rPr>
      </w:pPr>
      <w:bookmarkStart w:id="55" w:name="_Toc437256696"/>
      <w:bookmarkStart w:id="56" w:name="_Toc57621132"/>
      <w:r w:rsidRPr="00710F36">
        <w:rPr>
          <w:rFonts w:ascii="Times New Roman" w:hAnsi="Times New Roman" w:cs="Times New Roman"/>
        </w:rPr>
        <w:t xml:space="preserve">Charakterystyka </w:t>
      </w:r>
      <w:r w:rsidR="00606742" w:rsidRPr="00710F36">
        <w:rPr>
          <w:rFonts w:ascii="Times New Roman" w:hAnsi="Times New Roman" w:cs="Times New Roman"/>
        </w:rPr>
        <w:t>głównych zanieczyszczeń atmosferycznych</w:t>
      </w:r>
      <w:bookmarkEnd w:id="55"/>
      <w:bookmarkEnd w:id="56"/>
    </w:p>
    <w:p w14:paraId="62F5BCB9" w14:textId="77777777" w:rsidR="00CC1E69" w:rsidRPr="00710F36" w:rsidRDefault="00CC1E69" w:rsidP="00692BBF">
      <w:pPr>
        <w:spacing w:before="0" w:after="0" w:line="276" w:lineRule="auto"/>
        <w:rPr>
          <w:rFonts w:ascii="Times New Roman" w:hAnsi="Times New Roman" w:cs="Times New Roman"/>
        </w:rPr>
      </w:pPr>
    </w:p>
    <w:p w14:paraId="0855F6A7" w14:textId="77777777" w:rsidR="007D302A" w:rsidRPr="00710F36" w:rsidRDefault="007D302A" w:rsidP="00692BBF">
      <w:pPr>
        <w:spacing w:before="0" w:after="0" w:line="276" w:lineRule="auto"/>
        <w:ind w:firstLine="708"/>
        <w:rPr>
          <w:rFonts w:ascii="Times New Roman" w:hAnsi="Times New Roman" w:cs="Times New Roman"/>
        </w:rPr>
      </w:pPr>
      <w:r w:rsidRPr="00710F36">
        <w:rPr>
          <w:rFonts w:ascii="Times New Roman" w:hAnsi="Times New Roman" w:cs="Times New Roman"/>
        </w:rPr>
        <w:t>Poprzez zanieczyszczenie rozumie się emisję, która może być szkodliwa dla zdrowia ludzi lub stanu środowiska, może powodować szkodę w dobrach materialnych, może pogarszać walory estetyczne środowiska lub może kolidować z innymi, uzasadnionymi sposobami korzystania ze środowiska. Definicja z Ustawy z dnia 27 kwietnia 2001r. Prawo Ochrony Środowiska.</w:t>
      </w:r>
    </w:p>
    <w:p w14:paraId="64E4184B" w14:textId="77777777" w:rsidR="007D302A" w:rsidRPr="00710F36" w:rsidRDefault="007D302A" w:rsidP="00692BBF">
      <w:pPr>
        <w:spacing w:before="0" w:after="0" w:line="276" w:lineRule="auto"/>
        <w:ind w:firstLine="708"/>
        <w:rPr>
          <w:rFonts w:ascii="Times New Roman" w:hAnsi="Times New Roman" w:cs="Times New Roman"/>
        </w:rPr>
      </w:pPr>
      <w:r w:rsidRPr="00710F36">
        <w:rPr>
          <w:rFonts w:ascii="Times New Roman" w:hAnsi="Times New Roman" w:cs="Times New Roman"/>
        </w:rPr>
        <w:t xml:space="preserve">Zanieczyszczenia atmosferyczne ze względu na stan skupienia dzieli się na stałe </w:t>
      </w:r>
      <w:r w:rsidRPr="00710F36">
        <w:rPr>
          <w:rFonts w:ascii="Times New Roman" w:hAnsi="Times New Roman" w:cs="Times New Roman"/>
        </w:rPr>
        <w:noBreakHyphen/>
        <w:t> pyły, ciekłe – aerozole oraz gazowe – gazy i pary.</w:t>
      </w:r>
    </w:p>
    <w:p w14:paraId="1D84D4DB" w14:textId="77777777" w:rsidR="007D302A" w:rsidRPr="00710F36" w:rsidRDefault="007D302A" w:rsidP="00692BBF">
      <w:pPr>
        <w:spacing w:before="0" w:after="0" w:line="276" w:lineRule="auto"/>
        <w:ind w:firstLine="708"/>
        <w:rPr>
          <w:rFonts w:ascii="Times New Roman" w:hAnsi="Times New Roman" w:cs="Times New Roman"/>
        </w:rPr>
      </w:pPr>
      <w:r w:rsidRPr="00710F36">
        <w:rPr>
          <w:rFonts w:ascii="Times New Roman" w:hAnsi="Times New Roman" w:cs="Times New Roman"/>
        </w:rPr>
        <w:t>Głównym źródłem zanieczyszczeń pyłowych jest węgiel spalany w starych, źle regulowanych kotłach i piecach domowych. Emisja pyłów powodowana jest również przez występujący na terenach sąsiednich przemysł. Okresowym intensywnym źródłem pyłu są również prace rolne związane z przygotowaniem pól oraz zbiorem upraw. Istotną rolą w emisji zanieczyszczeń pyłowych jest również transport samochodowy. Źródłem zapylenia jest ścieranie okładzin hamulców i opon w samochodach a także unos pyłu zalegającego na pasach jezdni. Pył zawieszony PM10 składa się z miesz</w:t>
      </w:r>
      <w:r w:rsidR="00CC1E69" w:rsidRPr="00710F36">
        <w:rPr>
          <w:rFonts w:ascii="Times New Roman" w:hAnsi="Times New Roman" w:cs="Times New Roman"/>
        </w:rPr>
        <w:t xml:space="preserve">aniny substancji </w:t>
      </w:r>
      <w:r w:rsidR="0059214F" w:rsidRPr="00710F36">
        <w:rPr>
          <w:rFonts w:ascii="Times New Roman" w:hAnsi="Times New Roman" w:cs="Times New Roman"/>
        </w:rPr>
        <w:t>organicznych i</w:t>
      </w:r>
      <w:r w:rsidR="00CC1E69" w:rsidRPr="00710F36">
        <w:rPr>
          <w:rFonts w:ascii="Times New Roman" w:hAnsi="Times New Roman" w:cs="Times New Roman"/>
        </w:rPr>
        <w:t xml:space="preserve"> </w:t>
      </w:r>
      <w:r w:rsidRPr="00710F36">
        <w:rPr>
          <w:rFonts w:ascii="Times New Roman" w:hAnsi="Times New Roman" w:cs="Times New Roman"/>
        </w:rPr>
        <w:t xml:space="preserve">nieorganicznych, zawiera cząstki o średnicy mniejszej niż 10 mikrometrów. Pył PM2,5 zawiera cząstki o średnicy mniejszej 2,5 mikrometra. </w:t>
      </w:r>
      <w:r w:rsidRPr="00710F36">
        <w:rPr>
          <w:rFonts w:ascii="Times New Roman" w:hAnsi="Times New Roman" w:cs="Times New Roman"/>
          <w:shd w:val="clear" w:color="auto" w:fill="FFFFFF"/>
        </w:rPr>
        <w:t>Na powierzchni pyłów przenoszone są toksyczne związki chemiczne niebezpieczne dla zdrowia ludzkiego, takie jak: metale ciężkie (arsen, nikiel, kadm, ołów) oraz wielopierścieniowe węglowodory aromatyczne, w tym benzo(α)piren.</w:t>
      </w:r>
    </w:p>
    <w:p w14:paraId="0BE6A6B6" w14:textId="77777777" w:rsidR="007D302A" w:rsidRPr="00710F36" w:rsidRDefault="007D302A" w:rsidP="00692BBF">
      <w:pPr>
        <w:spacing w:before="0" w:after="0" w:line="276" w:lineRule="auto"/>
        <w:ind w:firstLine="708"/>
        <w:rPr>
          <w:rFonts w:ascii="Times New Roman" w:hAnsi="Times New Roman" w:cs="Times New Roman"/>
        </w:rPr>
      </w:pPr>
      <w:r w:rsidRPr="00710F36">
        <w:rPr>
          <w:rFonts w:ascii="Times New Roman" w:hAnsi="Times New Roman" w:cs="Times New Roman"/>
        </w:rPr>
        <w:t>Na aerozole składają się węglowodory takie jak benzyna, oleje i smoły. Emisja par węglowodorów i ich pochodnych może pochodzić ze źródeł naturalnych, przemysłowych i wtórnych. Do głównych źródeł emisji aerozoli zalicza się transport drogowy.</w:t>
      </w:r>
    </w:p>
    <w:p w14:paraId="2A963CBB" w14:textId="77777777" w:rsidR="007D302A" w:rsidRPr="00710F36" w:rsidRDefault="007D302A" w:rsidP="00692BBF">
      <w:pPr>
        <w:spacing w:before="0" w:after="0" w:line="276" w:lineRule="auto"/>
        <w:ind w:firstLine="708"/>
        <w:rPr>
          <w:rFonts w:ascii="Times New Roman" w:hAnsi="Times New Roman" w:cs="Times New Roman"/>
        </w:rPr>
      </w:pPr>
      <w:r w:rsidRPr="00710F36">
        <w:rPr>
          <w:rFonts w:ascii="Times New Roman" w:hAnsi="Times New Roman" w:cs="Times New Roman"/>
        </w:rPr>
        <w:t>Źródłem emisji benzenu jest motoryzacja, a dokładniej silniki o zapłonie iskrowym, gdyż benzen stanowi wysokoenergetyczny składnik benzyny silnikowej.</w:t>
      </w:r>
    </w:p>
    <w:p w14:paraId="60A496A4" w14:textId="77777777" w:rsidR="007D302A" w:rsidRPr="00710F36" w:rsidRDefault="007D302A" w:rsidP="00692BBF">
      <w:pPr>
        <w:spacing w:before="0" w:after="0" w:line="276" w:lineRule="auto"/>
        <w:ind w:firstLine="708"/>
        <w:rPr>
          <w:rFonts w:ascii="Times New Roman" w:hAnsi="Times New Roman" w:cs="Times New Roman"/>
        </w:rPr>
      </w:pPr>
      <w:r w:rsidRPr="00710F36">
        <w:rPr>
          <w:rFonts w:ascii="Times New Roman" w:hAnsi="Times New Roman" w:cs="Times New Roman"/>
        </w:rPr>
        <w:t>Do zanieczyszczeń gazowych zalicza się: dwutlenek azotu, dwutlenek siarki, tlenek węgla oraz ozon wg kryterium ochrony roślin.</w:t>
      </w:r>
    </w:p>
    <w:p w14:paraId="25340113" w14:textId="77777777" w:rsidR="007D302A" w:rsidRPr="00710F36" w:rsidRDefault="007D302A" w:rsidP="00692BBF">
      <w:pPr>
        <w:spacing w:before="0" w:after="0" w:line="276" w:lineRule="auto"/>
        <w:ind w:firstLine="708"/>
        <w:rPr>
          <w:rFonts w:ascii="Times New Roman" w:hAnsi="Times New Roman" w:cs="Times New Roman"/>
        </w:rPr>
      </w:pPr>
      <w:r w:rsidRPr="00710F36">
        <w:rPr>
          <w:rFonts w:ascii="Times New Roman" w:hAnsi="Times New Roman" w:cs="Times New Roman"/>
        </w:rPr>
        <w:t xml:space="preserve">Dopuszczalne stężenia zanieczyszczeń powietrza atmosferycznego oraz dopuszczalna częstość przekraczania dopuszczalnego stężenia w roku kalendarzowym, zgodnie </w:t>
      </w:r>
      <w:r w:rsidRPr="00710F36">
        <w:rPr>
          <w:rFonts w:ascii="Times New Roman" w:hAnsi="Times New Roman" w:cs="Times New Roman"/>
        </w:rPr>
        <w:br/>
        <w:t>z Rozporządzeniem Ministra Środowiska z dnia 24 sierpnia 2012r. w sprawie poziomów niektórych substancji w powietrzu (Dz. U.</w:t>
      </w:r>
      <w:r w:rsidR="0059214F" w:rsidRPr="00710F36">
        <w:rPr>
          <w:rFonts w:ascii="Times New Roman" w:hAnsi="Times New Roman" w:cs="Times New Roman"/>
        </w:rPr>
        <w:t xml:space="preserve"> </w:t>
      </w:r>
      <w:r w:rsidRPr="00710F36">
        <w:rPr>
          <w:rFonts w:ascii="Times New Roman" w:hAnsi="Times New Roman" w:cs="Times New Roman"/>
        </w:rPr>
        <w:t>z 2012 r., poz. 1031), przedstawiono w poniższej tabeli.</w:t>
      </w:r>
      <w:bookmarkStart w:id="57" w:name="_Toc427310649"/>
      <w:bookmarkStart w:id="58" w:name="_Toc428907564"/>
      <w:bookmarkStart w:id="59" w:name="_Toc454784039"/>
      <w:bookmarkStart w:id="60" w:name="_Toc468349843"/>
      <w:r w:rsidRPr="00710F36">
        <w:rPr>
          <w:rFonts w:ascii="Times New Roman" w:hAnsi="Times New Roman" w:cs="Times New Roman"/>
        </w:rPr>
        <w:t xml:space="preserve"> </w:t>
      </w:r>
    </w:p>
    <w:p w14:paraId="5719F42B" w14:textId="77777777" w:rsidR="00CC1E69" w:rsidRPr="00710F36" w:rsidRDefault="00CC1E69" w:rsidP="00692BBF">
      <w:pPr>
        <w:spacing w:before="0" w:after="0" w:line="276" w:lineRule="auto"/>
        <w:ind w:firstLine="708"/>
        <w:rPr>
          <w:rFonts w:ascii="Times New Roman" w:hAnsi="Times New Roman" w:cs="Times New Roman"/>
        </w:rPr>
      </w:pPr>
    </w:p>
    <w:p w14:paraId="19B8ED4A" w14:textId="23D066CA" w:rsidR="007D302A" w:rsidRPr="00710F36" w:rsidRDefault="007D302A" w:rsidP="00692BBF">
      <w:pPr>
        <w:pStyle w:val="Legenda"/>
        <w:spacing w:before="0" w:after="0" w:line="276" w:lineRule="auto"/>
        <w:ind w:left="420" w:firstLine="0"/>
        <w:jc w:val="center"/>
        <w:rPr>
          <w:rFonts w:ascii="Times New Roman" w:hAnsi="Times New Roman"/>
        </w:rPr>
      </w:pPr>
      <w:bookmarkStart w:id="61" w:name="_Toc27569716"/>
      <w:bookmarkStart w:id="62" w:name="_Toc57621539"/>
      <w:r w:rsidRPr="00710F36">
        <w:rPr>
          <w:rFonts w:ascii="Times New Roman" w:hAnsi="Times New Roman"/>
        </w:rPr>
        <w:t xml:space="preserve">Tabela </w:t>
      </w:r>
      <w:r w:rsidR="006D5EEB">
        <w:rPr>
          <w:rFonts w:ascii="Times New Roman" w:hAnsi="Times New Roman"/>
        </w:rPr>
        <w:t>6</w:t>
      </w:r>
      <w:r w:rsidR="00CC1E69" w:rsidRPr="00710F36">
        <w:rPr>
          <w:rFonts w:ascii="Times New Roman" w:hAnsi="Times New Roman"/>
        </w:rPr>
        <w:t>.2</w:t>
      </w:r>
      <w:r w:rsidR="006D5EEB">
        <w:rPr>
          <w:rFonts w:ascii="Times New Roman" w:hAnsi="Times New Roman"/>
        </w:rPr>
        <w:t>.</w:t>
      </w:r>
      <w:r w:rsidRPr="00710F36">
        <w:rPr>
          <w:rFonts w:ascii="Times New Roman" w:hAnsi="Times New Roman"/>
        </w:rPr>
        <w:noBreakHyphen/>
      </w:r>
      <w:r w:rsidR="00352589" w:rsidRPr="00710F36">
        <w:rPr>
          <w:rFonts w:ascii="Times New Roman" w:hAnsi="Times New Roman"/>
          <w:noProof/>
        </w:rPr>
        <w:fldChar w:fldCharType="begin"/>
      </w:r>
      <w:r w:rsidR="00352589" w:rsidRPr="00710F36">
        <w:rPr>
          <w:rFonts w:ascii="Times New Roman" w:hAnsi="Times New Roman"/>
          <w:noProof/>
        </w:rPr>
        <w:instrText xml:space="preserve"> SEQ Tabela \* ARABIC \s 2 </w:instrText>
      </w:r>
      <w:r w:rsidR="00352589" w:rsidRPr="00710F36">
        <w:rPr>
          <w:rFonts w:ascii="Times New Roman" w:hAnsi="Times New Roman"/>
          <w:noProof/>
        </w:rPr>
        <w:fldChar w:fldCharType="separate"/>
      </w:r>
      <w:r w:rsidR="00717B56" w:rsidRPr="00710F36">
        <w:rPr>
          <w:rFonts w:ascii="Times New Roman" w:hAnsi="Times New Roman"/>
          <w:noProof/>
        </w:rPr>
        <w:t>1</w:t>
      </w:r>
      <w:r w:rsidR="00352589" w:rsidRPr="00710F36">
        <w:rPr>
          <w:rFonts w:ascii="Times New Roman" w:hAnsi="Times New Roman"/>
          <w:noProof/>
        </w:rPr>
        <w:fldChar w:fldCharType="end"/>
      </w:r>
      <w:r w:rsidRPr="00710F36">
        <w:rPr>
          <w:rFonts w:ascii="Times New Roman" w:hAnsi="Times New Roman"/>
        </w:rPr>
        <w:t xml:space="preserve"> Wartości dopuszczalnych stężeń zanieczyszczeń powietrza atmosferycznego</w:t>
      </w:r>
      <w:bookmarkEnd w:id="57"/>
      <w:bookmarkEnd w:id="58"/>
      <w:bookmarkEnd w:id="59"/>
      <w:bookmarkEnd w:id="60"/>
      <w:bookmarkEnd w:id="61"/>
      <w:bookmarkEnd w:id="62"/>
    </w:p>
    <w:tbl>
      <w:tblPr>
        <w:tblW w:w="10474" w:type="dxa"/>
        <w:tblInd w:w="-497" w:type="dxa"/>
        <w:tblCellMar>
          <w:left w:w="70" w:type="dxa"/>
          <w:right w:w="70" w:type="dxa"/>
        </w:tblCellMar>
        <w:tblLook w:val="00A0" w:firstRow="1" w:lastRow="0" w:firstColumn="1" w:lastColumn="0" w:noHBand="0" w:noVBand="0"/>
      </w:tblPr>
      <w:tblGrid>
        <w:gridCol w:w="1719"/>
        <w:gridCol w:w="1379"/>
        <w:gridCol w:w="1327"/>
        <w:gridCol w:w="1557"/>
        <w:gridCol w:w="587"/>
        <w:gridCol w:w="587"/>
        <w:gridCol w:w="587"/>
        <w:gridCol w:w="587"/>
        <w:gridCol w:w="587"/>
        <w:gridCol w:w="1557"/>
      </w:tblGrid>
      <w:tr w:rsidR="007D302A" w:rsidRPr="00710F36" w14:paraId="283ABC51" w14:textId="77777777" w:rsidTr="003E108B">
        <w:trPr>
          <w:trHeight w:val="915"/>
        </w:trPr>
        <w:tc>
          <w:tcPr>
            <w:tcW w:w="171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6673F74A"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shd w:val="clear" w:color="auto" w:fill="CCCCCC"/>
              </w:rPr>
              <w:t>Nazwa substancji</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09E2AFB2"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shd w:val="clear" w:color="auto" w:fill="CCCCCC"/>
              </w:rPr>
              <w:t>Okres uśredniania wyników pomiarów</w:t>
            </w:r>
          </w:p>
        </w:tc>
        <w:tc>
          <w:tcPr>
            <w:tcW w:w="1327" w:type="dxa"/>
            <w:vMerge w:val="restart"/>
            <w:tcBorders>
              <w:top w:val="single" w:sz="4" w:space="0" w:color="000000"/>
              <w:left w:val="single" w:sz="4" w:space="0" w:color="000000"/>
              <w:bottom w:val="nil"/>
              <w:right w:val="single" w:sz="4" w:space="0" w:color="000000"/>
            </w:tcBorders>
            <w:shd w:val="clear" w:color="auto" w:fill="CCCCCC"/>
            <w:vAlign w:val="center"/>
          </w:tcPr>
          <w:p w14:paraId="587B0306" w14:textId="77777777" w:rsidR="007D302A" w:rsidRPr="00710F36" w:rsidRDefault="007D302A" w:rsidP="00692BBF">
            <w:pPr>
              <w:spacing w:before="0" w:after="0" w:line="276" w:lineRule="auto"/>
              <w:ind w:firstLine="0"/>
              <w:jc w:val="center"/>
              <w:rPr>
                <w:rFonts w:ascii="Times New Roman" w:hAnsi="Times New Roman" w:cs="Times New Roman"/>
                <w:sz w:val="20"/>
                <w:szCs w:val="20"/>
                <w:shd w:val="clear" w:color="auto" w:fill="CCCCCC"/>
              </w:rPr>
            </w:pPr>
            <w:r w:rsidRPr="00710F36">
              <w:rPr>
                <w:rFonts w:ascii="Times New Roman" w:hAnsi="Times New Roman" w:cs="Times New Roman"/>
                <w:sz w:val="20"/>
                <w:szCs w:val="20"/>
                <w:shd w:val="clear" w:color="auto" w:fill="CCCCCC"/>
              </w:rPr>
              <w:t>Poziom dopuszczalny</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022FE256"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shd w:val="clear" w:color="auto" w:fill="CCCCCC"/>
              </w:rPr>
              <w:t>Dopuszczalna częstość przekraczania poziomu dopuszczalnego w roku kalendarzowym</w:t>
            </w:r>
          </w:p>
        </w:tc>
        <w:tc>
          <w:tcPr>
            <w:tcW w:w="2935" w:type="dxa"/>
            <w:gridSpan w:val="5"/>
            <w:tcBorders>
              <w:top w:val="single" w:sz="4" w:space="0" w:color="000000"/>
              <w:left w:val="nil"/>
              <w:bottom w:val="nil"/>
              <w:right w:val="single" w:sz="4" w:space="0" w:color="000000"/>
            </w:tcBorders>
            <w:shd w:val="clear" w:color="auto" w:fill="CCCCCC"/>
            <w:vAlign w:val="center"/>
          </w:tcPr>
          <w:p w14:paraId="020AB8F7"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shd w:val="clear" w:color="auto" w:fill="CCCCCC"/>
              </w:rPr>
            </w:pPr>
            <w:r w:rsidRPr="00710F36">
              <w:rPr>
                <w:rFonts w:ascii="Times New Roman" w:hAnsi="Times New Roman" w:cs="Times New Roman"/>
                <w:color w:val="303030"/>
                <w:sz w:val="20"/>
                <w:szCs w:val="20"/>
                <w:shd w:val="clear" w:color="auto" w:fill="CCCCCC"/>
              </w:rPr>
              <w:t>Margines tolerancji</w:t>
            </w:r>
          </w:p>
        </w:tc>
        <w:tc>
          <w:tcPr>
            <w:tcW w:w="155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7066864A"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shd w:val="clear" w:color="auto" w:fill="CCCCCC"/>
              </w:rPr>
              <w:t>Termin osiągnięcia poziomu dopuszczalnego</w:t>
            </w:r>
          </w:p>
        </w:tc>
      </w:tr>
      <w:tr w:rsidR="007D302A" w:rsidRPr="00710F36" w14:paraId="4ED19B8D" w14:textId="77777777" w:rsidTr="003E108B">
        <w:trPr>
          <w:trHeight w:val="555"/>
        </w:trPr>
        <w:tc>
          <w:tcPr>
            <w:tcW w:w="1719" w:type="dxa"/>
            <w:vMerge/>
            <w:tcBorders>
              <w:top w:val="single" w:sz="4" w:space="0" w:color="000000"/>
              <w:left w:val="single" w:sz="4" w:space="0" w:color="000000"/>
              <w:bottom w:val="single" w:sz="4" w:space="0" w:color="000000"/>
              <w:right w:val="single" w:sz="4" w:space="0" w:color="000000"/>
            </w:tcBorders>
            <w:vAlign w:val="center"/>
          </w:tcPr>
          <w:p w14:paraId="70572FF0"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p>
        </w:tc>
        <w:tc>
          <w:tcPr>
            <w:tcW w:w="1379"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5BD6F316"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p>
        </w:tc>
        <w:tc>
          <w:tcPr>
            <w:tcW w:w="1327" w:type="dxa"/>
            <w:vMerge/>
            <w:tcBorders>
              <w:top w:val="single" w:sz="4" w:space="0" w:color="000000"/>
              <w:left w:val="single" w:sz="4" w:space="0" w:color="000000"/>
              <w:bottom w:val="nil"/>
              <w:right w:val="single" w:sz="4" w:space="0" w:color="000000"/>
            </w:tcBorders>
            <w:shd w:val="clear" w:color="auto" w:fill="CCCCCC"/>
            <w:vAlign w:val="center"/>
          </w:tcPr>
          <w:p w14:paraId="60387838" w14:textId="77777777" w:rsidR="007D302A" w:rsidRPr="00710F36" w:rsidRDefault="007D302A" w:rsidP="00692BBF">
            <w:pPr>
              <w:spacing w:before="0" w:after="0" w:line="276" w:lineRule="auto"/>
              <w:ind w:firstLine="0"/>
              <w:jc w:val="center"/>
              <w:rPr>
                <w:rFonts w:ascii="Times New Roman" w:hAnsi="Times New Roman" w:cs="Times New Roman"/>
                <w:sz w:val="20"/>
                <w:szCs w:val="20"/>
                <w:shd w:val="clear" w:color="auto" w:fill="CCCCCC"/>
              </w:rPr>
            </w:pPr>
          </w:p>
        </w:tc>
        <w:tc>
          <w:tcPr>
            <w:tcW w:w="155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7168E564"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p>
        </w:tc>
        <w:tc>
          <w:tcPr>
            <w:tcW w:w="2935" w:type="dxa"/>
            <w:gridSpan w:val="5"/>
            <w:tcBorders>
              <w:top w:val="nil"/>
              <w:left w:val="nil"/>
              <w:bottom w:val="single" w:sz="4" w:space="0" w:color="000000"/>
              <w:right w:val="single" w:sz="4" w:space="0" w:color="000000"/>
            </w:tcBorders>
            <w:shd w:val="clear" w:color="auto" w:fill="CCCCCC"/>
            <w:vAlign w:val="center"/>
          </w:tcPr>
          <w:p w14:paraId="6035207E"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shd w:val="clear" w:color="auto" w:fill="CCCCCC"/>
              </w:rPr>
            </w:pPr>
            <w:r w:rsidRPr="00710F36">
              <w:rPr>
                <w:rFonts w:ascii="Times New Roman" w:hAnsi="Times New Roman" w:cs="Times New Roman"/>
                <w:color w:val="303030"/>
                <w:sz w:val="20"/>
                <w:szCs w:val="20"/>
                <w:shd w:val="clear" w:color="auto" w:fill="CCCCCC"/>
              </w:rPr>
              <w:t>µg/m</w:t>
            </w:r>
            <w:r w:rsidRPr="00710F36">
              <w:rPr>
                <w:rFonts w:ascii="Times New Roman" w:hAnsi="Times New Roman" w:cs="Times New Roman"/>
                <w:color w:val="303030"/>
                <w:sz w:val="20"/>
                <w:szCs w:val="20"/>
                <w:shd w:val="clear" w:color="auto" w:fill="CCCCCC"/>
                <w:vertAlign w:val="superscript"/>
              </w:rPr>
              <w:t>3</w:t>
            </w:r>
          </w:p>
        </w:tc>
        <w:tc>
          <w:tcPr>
            <w:tcW w:w="155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712C62A7"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p>
        </w:tc>
      </w:tr>
      <w:tr w:rsidR="007D302A" w:rsidRPr="00710F36" w14:paraId="14AAA60A" w14:textId="77777777" w:rsidTr="003E108B">
        <w:trPr>
          <w:trHeight w:val="300"/>
        </w:trPr>
        <w:tc>
          <w:tcPr>
            <w:tcW w:w="1719" w:type="dxa"/>
            <w:vMerge/>
            <w:tcBorders>
              <w:top w:val="single" w:sz="4" w:space="0" w:color="000000"/>
              <w:left w:val="single" w:sz="4" w:space="0" w:color="000000"/>
              <w:bottom w:val="single" w:sz="4" w:space="0" w:color="000000"/>
              <w:right w:val="single" w:sz="4" w:space="0" w:color="000000"/>
            </w:tcBorders>
            <w:vAlign w:val="center"/>
          </w:tcPr>
          <w:p w14:paraId="5A4945DD"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p>
        </w:tc>
        <w:tc>
          <w:tcPr>
            <w:tcW w:w="1379"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480A20BA"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p>
        </w:tc>
        <w:tc>
          <w:tcPr>
            <w:tcW w:w="1327" w:type="dxa"/>
            <w:tcBorders>
              <w:top w:val="nil"/>
              <w:left w:val="nil"/>
              <w:bottom w:val="single" w:sz="4" w:space="0" w:color="000000"/>
              <w:right w:val="single" w:sz="4" w:space="0" w:color="000000"/>
            </w:tcBorders>
            <w:shd w:val="clear" w:color="auto" w:fill="CCCCCC"/>
            <w:vAlign w:val="center"/>
          </w:tcPr>
          <w:p w14:paraId="4796598F" w14:textId="77777777" w:rsidR="007D302A" w:rsidRPr="00710F36" w:rsidRDefault="007D302A" w:rsidP="00692BBF">
            <w:pPr>
              <w:spacing w:before="0" w:after="0" w:line="276" w:lineRule="auto"/>
              <w:ind w:firstLine="0"/>
              <w:jc w:val="center"/>
              <w:rPr>
                <w:rFonts w:ascii="Times New Roman" w:hAnsi="Times New Roman" w:cs="Times New Roman"/>
                <w:sz w:val="20"/>
                <w:szCs w:val="20"/>
                <w:shd w:val="clear" w:color="auto" w:fill="CCCCCC"/>
              </w:rPr>
            </w:pPr>
            <w:r w:rsidRPr="00710F36">
              <w:rPr>
                <w:rFonts w:ascii="Times New Roman" w:hAnsi="Times New Roman" w:cs="Times New Roman"/>
                <w:sz w:val="20"/>
                <w:szCs w:val="20"/>
                <w:shd w:val="clear" w:color="auto" w:fill="CCCCCC"/>
              </w:rPr>
              <w:t>µg/m</w:t>
            </w:r>
            <w:r w:rsidRPr="00710F36">
              <w:rPr>
                <w:rFonts w:ascii="Times New Roman" w:hAnsi="Times New Roman" w:cs="Times New Roman"/>
                <w:sz w:val="20"/>
                <w:szCs w:val="20"/>
                <w:shd w:val="clear" w:color="auto" w:fill="CCCCCC"/>
                <w:vertAlign w:val="superscript"/>
              </w:rPr>
              <w:t>3</w:t>
            </w:r>
          </w:p>
        </w:tc>
        <w:tc>
          <w:tcPr>
            <w:tcW w:w="1557" w:type="dxa"/>
            <w:vMerge/>
            <w:tcBorders>
              <w:top w:val="single" w:sz="4" w:space="0" w:color="000000"/>
              <w:left w:val="single" w:sz="4" w:space="0" w:color="000000"/>
              <w:bottom w:val="single" w:sz="4" w:space="0" w:color="000000"/>
              <w:right w:val="single" w:sz="4" w:space="0" w:color="000000"/>
            </w:tcBorders>
            <w:vAlign w:val="center"/>
          </w:tcPr>
          <w:p w14:paraId="6DF6A28E"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p>
        </w:tc>
        <w:tc>
          <w:tcPr>
            <w:tcW w:w="587" w:type="dxa"/>
            <w:tcBorders>
              <w:top w:val="nil"/>
              <w:left w:val="nil"/>
              <w:bottom w:val="single" w:sz="4" w:space="0" w:color="000000"/>
              <w:right w:val="single" w:sz="4" w:space="0" w:color="000000"/>
            </w:tcBorders>
            <w:shd w:val="clear" w:color="auto" w:fill="CCCCCC"/>
            <w:vAlign w:val="center"/>
          </w:tcPr>
          <w:p w14:paraId="29C71919"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2010</w:t>
            </w:r>
          </w:p>
        </w:tc>
        <w:tc>
          <w:tcPr>
            <w:tcW w:w="587" w:type="dxa"/>
            <w:tcBorders>
              <w:top w:val="nil"/>
              <w:left w:val="nil"/>
              <w:bottom w:val="single" w:sz="4" w:space="0" w:color="000000"/>
              <w:right w:val="single" w:sz="4" w:space="0" w:color="000000"/>
            </w:tcBorders>
            <w:shd w:val="clear" w:color="auto" w:fill="CCCCCC"/>
            <w:vAlign w:val="center"/>
          </w:tcPr>
          <w:p w14:paraId="561AA321"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2011</w:t>
            </w:r>
          </w:p>
        </w:tc>
        <w:tc>
          <w:tcPr>
            <w:tcW w:w="587" w:type="dxa"/>
            <w:tcBorders>
              <w:top w:val="nil"/>
              <w:left w:val="nil"/>
              <w:bottom w:val="single" w:sz="4" w:space="0" w:color="000000"/>
              <w:right w:val="single" w:sz="4" w:space="0" w:color="000000"/>
            </w:tcBorders>
            <w:shd w:val="clear" w:color="auto" w:fill="CCCCCC"/>
            <w:vAlign w:val="center"/>
          </w:tcPr>
          <w:p w14:paraId="56F11B07"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2012</w:t>
            </w:r>
          </w:p>
        </w:tc>
        <w:tc>
          <w:tcPr>
            <w:tcW w:w="587" w:type="dxa"/>
            <w:tcBorders>
              <w:top w:val="nil"/>
              <w:left w:val="nil"/>
              <w:bottom w:val="single" w:sz="4" w:space="0" w:color="000000"/>
              <w:right w:val="single" w:sz="4" w:space="0" w:color="000000"/>
            </w:tcBorders>
            <w:shd w:val="clear" w:color="auto" w:fill="CCCCCC"/>
            <w:vAlign w:val="center"/>
          </w:tcPr>
          <w:p w14:paraId="7AA6C6E9"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2013</w:t>
            </w:r>
          </w:p>
        </w:tc>
        <w:tc>
          <w:tcPr>
            <w:tcW w:w="587" w:type="dxa"/>
            <w:tcBorders>
              <w:top w:val="nil"/>
              <w:left w:val="nil"/>
              <w:bottom w:val="single" w:sz="4" w:space="0" w:color="000000"/>
              <w:right w:val="single" w:sz="4" w:space="0" w:color="000000"/>
            </w:tcBorders>
            <w:shd w:val="clear" w:color="auto" w:fill="CCCCCC"/>
            <w:vAlign w:val="center"/>
          </w:tcPr>
          <w:p w14:paraId="6B29E40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2014</w:t>
            </w:r>
          </w:p>
        </w:tc>
        <w:tc>
          <w:tcPr>
            <w:tcW w:w="155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411D1B3C"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p>
        </w:tc>
      </w:tr>
      <w:tr w:rsidR="007D302A" w:rsidRPr="00710F36" w14:paraId="002B7D60" w14:textId="77777777" w:rsidTr="003E108B">
        <w:trPr>
          <w:trHeight w:val="540"/>
        </w:trPr>
        <w:tc>
          <w:tcPr>
            <w:tcW w:w="17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1B08DEB"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Benzen (C</w:t>
            </w:r>
            <w:r w:rsidRPr="00710F36">
              <w:rPr>
                <w:rFonts w:ascii="Times New Roman" w:hAnsi="Times New Roman" w:cs="Times New Roman"/>
                <w:b/>
                <w:bCs/>
                <w:sz w:val="20"/>
                <w:szCs w:val="20"/>
                <w:vertAlign w:val="subscript"/>
              </w:rPr>
              <w:t>6</w:t>
            </w:r>
            <w:r w:rsidRPr="00710F36">
              <w:rPr>
                <w:rFonts w:ascii="Times New Roman" w:hAnsi="Times New Roman" w:cs="Times New Roman"/>
                <w:b/>
                <w:bCs/>
                <w:sz w:val="20"/>
                <w:szCs w:val="20"/>
              </w:rPr>
              <w:t>H</w:t>
            </w:r>
            <w:r w:rsidRPr="00710F36">
              <w:rPr>
                <w:rFonts w:ascii="Times New Roman" w:hAnsi="Times New Roman" w:cs="Times New Roman"/>
                <w:b/>
                <w:bCs/>
                <w:sz w:val="20"/>
                <w:szCs w:val="20"/>
                <w:vertAlign w:val="subscript"/>
              </w:rPr>
              <w:t>6</w:t>
            </w:r>
            <w:r w:rsidRPr="00710F36">
              <w:rPr>
                <w:rFonts w:ascii="Times New Roman" w:hAnsi="Times New Roman" w:cs="Times New Roman"/>
                <w:b/>
                <w:bCs/>
                <w:sz w:val="20"/>
                <w:szCs w:val="20"/>
              </w:rPr>
              <w:t>)</w:t>
            </w:r>
          </w:p>
        </w:tc>
        <w:tc>
          <w:tcPr>
            <w:tcW w:w="1379" w:type="dxa"/>
            <w:tcBorders>
              <w:top w:val="single" w:sz="4" w:space="0" w:color="000000"/>
              <w:left w:val="nil"/>
              <w:bottom w:val="single" w:sz="4" w:space="0" w:color="000000"/>
              <w:right w:val="single" w:sz="4" w:space="0" w:color="000000"/>
            </w:tcBorders>
            <w:vAlign w:val="center"/>
          </w:tcPr>
          <w:p w14:paraId="1D416ABB"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rok kalendarzowy</w:t>
            </w:r>
          </w:p>
        </w:tc>
        <w:tc>
          <w:tcPr>
            <w:tcW w:w="1327" w:type="dxa"/>
            <w:tcBorders>
              <w:top w:val="single" w:sz="4" w:space="0" w:color="000000"/>
              <w:left w:val="nil"/>
              <w:bottom w:val="single" w:sz="4" w:space="0" w:color="000000"/>
              <w:right w:val="single" w:sz="4" w:space="0" w:color="000000"/>
            </w:tcBorders>
            <w:vAlign w:val="center"/>
          </w:tcPr>
          <w:p w14:paraId="71A8533C"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5</w:t>
            </w:r>
          </w:p>
        </w:tc>
        <w:tc>
          <w:tcPr>
            <w:tcW w:w="1557" w:type="dxa"/>
            <w:tcBorders>
              <w:top w:val="nil"/>
              <w:left w:val="nil"/>
              <w:bottom w:val="single" w:sz="4" w:space="0" w:color="000000"/>
              <w:right w:val="single" w:sz="4" w:space="0" w:color="000000"/>
            </w:tcBorders>
            <w:vAlign w:val="center"/>
          </w:tcPr>
          <w:p w14:paraId="618E13B0"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w:t>
            </w:r>
          </w:p>
        </w:tc>
        <w:tc>
          <w:tcPr>
            <w:tcW w:w="587" w:type="dxa"/>
            <w:tcBorders>
              <w:top w:val="nil"/>
              <w:left w:val="nil"/>
              <w:bottom w:val="single" w:sz="4" w:space="0" w:color="000000"/>
              <w:right w:val="single" w:sz="4" w:space="0" w:color="000000"/>
            </w:tcBorders>
            <w:vAlign w:val="center"/>
          </w:tcPr>
          <w:p w14:paraId="2296408C"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79370D21"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4FFF95C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1B212D8A"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62DCB67C"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000000"/>
              <w:right w:val="single" w:sz="4" w:space="0" w:color="000000"/>
            </w:tcBorders>
            <w:vAlign w:val="center"/>
          </w:tcPr>
          <w:p w14:paraId="4851AB75"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2010</w:t>
            </w:r>
          </w:p>
        </w:tc>
      </w:tr>
      <w:tr w:rsidR="007D302A" w:rsidRPr="00710F36" w14:paraId="77EA4EB2" w14:textId="77777777" w:rsidTr="003E108B">
        <w:trPr>
          <w:trHeight w:val="300"/>
        </w:trPr>
        <w:tc>
          <w:tcPr>
            <w:tcW w:w="171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1F75857F"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Dwutlenek azotu (NO</w:t>
            </w:r>
            <w:r w:rsidRPr="00710F36">
              <w:rPr>
                <w:rFonts w:ascii="Times New Roman" w:hAnsi="Times New Roman" w:cs="Times New Roman"/>
                <w:b/>
                <w:bCs/>
                <w:sz w:val="20"/>
                <w:szCs w:val="20"/>
                <w:vertAlign w:val="subscript"/>
              </w:rPr>
              <w:t>2</w:t>
            </w:r>
            <w:r w:rsidRPr="00710F36">
              <w:rPr>
                <w:rFonts w:ascii="Times New Roman" w:hAnsi="Times New Roman" w:cs="Times New Roman"/>
                <w:b/>
                <w:bCs/>
                <w:sz w:val="20"/>
                <w:szCs w:val="20"/>
              </w:rPr>
              <w:t>)</w:t>
            </w:r>
          </w:p>
        </w:tc>
        <w:tc>
          <w:tcPr>
            <w:tcW w:w="1379" w:type="dxa"/>
            <w:tcBorders>
              <w:top w:val="nil"/>
              <w:left w:val="nil"/>
              <w:bottom w:val="single" w:sz="4" w:space="0" w:color="000000"/>
              <w:right w:val="single" w:sz="4" w:space="0" w:color="000000"/>
            </w:tcBorders>
            <w:vAlign w:val="center"/>
          </w:tcPr>
          <w:p w14:paraId="7A8F26C3"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1 godzina</w:t>
            </w:r>
          </w:p>
        </w:tc>
        <w:tc>
          <w:tcPr>
            <w:tcW w:w="1327" w:type="dxa"/>
            <w:tcBorders>
              <w:top w:val="nil"/>
              <w:left w:val="nil"/>
              <w:bottom w:val="single" w:sz="4" w:space="0" w:color="000000"/>
              <w:right w:val="single" w:sz="4" w:space="0" w:color="000000"/>
            </w:tcBorders>
            <w:vAlign w:val="center"/>
          </w:tcPr>
          <w:p w14:paraId="60CEF5F5"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200</w:t>
            </w:r>
          </w:p>
        </w:tc>
        <w:tc>
          <w:tcPr>
            <w:tcW w:w="1557" w:type="dxa"/>
            <w:tcBorders>
              <w:top w:val="nil"/>
              <w:left w:val="nil"/>
              <w:bottom w:val="single" w:sz="4" w:space="0" w:color="000000"/>
              <w:right w:val="single" w:sz="4" w:space="0" w:color="000000"/>
            </w:tcBorders>
            <w:vAlign w:val="center"/>
          </w:tcPr>
          <w:p w14:paraId="7EBEA03A"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18 razy</w:t>
            </w:r>
          </w:p>
        </w:tc>
        <w:tc>
          <w:tcPr>
            <w:tcW w:w="587" w:type="dxa"/>
            <w:tcBorders>
              <w:top w:val="nil"/>
              <w:left w:val="nil"/>
              <w:bottom w:val="single" w:sz="4" w:space="0" w:color="000000"/>
              <w:right w:val="single" w:sz="4" w:space="0" w:color="000000"/>
            </w:tcBorders>
            <w:vAlign w:val="center"/>
          </w:tcPr>
          <w:p w14:paraId="7215C44F"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4818F2A0"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0020BB9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02C8828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6144D24E"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000000"/>
              <w:right w:val="single" w:sz="4" w:space="0" w:color="000000"/>
            </w:tcBorders>
            <w:vAlign w:val="center"/>
          </w:tcPr>
          <w:p w14:paraId="2844F150"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2010</w:t>
            </w:r>
          </w:p>
        </w:tc>
      </w:tr>
      <w:tr w:rsidR="007D302A" w:rsidRPr="00710F36" w14:paraId="276E063A" w14:textId="77777777" w:rsidTr="003E108B">
        <w:trPr>
          <w:trHeight w:val="510"/>
        </w:trPr>
        <w:tc>
          <w:tcPr>
            <w:tcW w:w="1719"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72D9EB30"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p>
        </w:tc>
        <w:tc>
          <w:tcPr>
            <w:tcW w:w="1379" w:type="dxa"/>
            <w:tcBorders>
              <w:top w:val="nil"/>
              <w:left w:val="nil"/>
              <w:bottom w:val="single" w:sz="4" w:space="0" w:color="000000"/>
              <w:right w:val="single" w:sz="4" w:space="0" w:color="000000"/>
            </w:tcBorders>
            <w:vAlign w:val="center"/>
          </w:tcPr>
          <w:p w14:paraId="2D207943"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rok kalendarzowy</w:t>
            </w:r>
          </w:p>
        </w:tc>
        <w:tc>
          <w:tcPr>
            <w:tcW w:w="1327" w:type="dxa"/>
            <w:tcBorders>
              <w:top w:val="nil"/>
              <w:left w:val="nil"/>
              <w:bottom w:val="single" w:sz="4" w:space="0" w:color="000000"/>
              <w:right w:val="single" w:sz="4" w:space="0" w:color="000000"/>
            </w:tcBorders>
            <w:vAlign w:val="center"/>
          </w:tcPr>
          <w:p w14:paraId="51D8DDAC"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40</w:t>
            </w:r>
          </w:p>
        </w:tc>
        <w:tc>
          <w:tcPr>
            <w:tcW w:w="1557" w:type="dxa"/>
            <w:tcBorders>
              <w:top w:val="nil"/>
              <w:left w:val="nil"/>
              <w:bottom w:val="single" w:sz="4" w:space="0" w:color="000000"/>
              <w:right w:val="single" w:sz="4" w:space="0" w:color="000000"/>
            </w:tcBorders>
            <w:vAlign w:val="center"/>
          </w:tcPr>
          <w:p w14:paraId="07BD03A1"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w:t>
            </w:r>
          </w:p>
        </w:tc>
        <w:tc>
          <w:tcPr>
            <w:tcW w:w="587" w:type="dxa"/>
            <w:tcBorders>
              <w:top w:val="nil"/>
              <w:left w:val="nil"/>
              <w:bottom w:val="single" w:sz="4" w:space="0" w:color="000000"/>
              <w:right w:val="single" w:sz="4" w:space="0" w:color="000000"/>
            </w:tcBorders>
            <w:vAlign w:val="center"/>
          </w:tcPr>
          <w:p w14:paraId="7940D96D"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47E235AA"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4C319964"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25D67AF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3038A70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000000"/>
              <w:right w:val="single" w:sz="4" w:space="0" w:color="000000"/>
            </w:tcBorders>
            <w:vAlign w:val="center"/>
          </w:tcPr>
          <w:p w14:paraId="086BB79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2010</w:t>
            </w:r>
          </w:p>
        </w:tc>
      </w:tr>
      <w:tr w:rsidR="007D302A" w:rsidRPr="00710F36" w14:paraId="26823D26" w14:textId="77777777" w:rsidTr="003E108B">
        <w:trPr>
          <w:trHeight w:val="300"/>
        </w:trPr>
        <w:tc>
          <w:tcPr>
            <w:tcW w:w="171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42F19CA9"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Dwutlenek siarki (SO</w:t>
            </w:r>
            <w:r w:rsidRPr="00710F36">
              <w:rPr>
                <w:rFonts w:ascii="Times New Roman" w:hAnsi="Times New Roman" w:cs="Times New Roman"/>
                <w:b/>
                <w:bCs/>
                <w:sz w:val="20"/>
                <w:szCs w:val="20"/>
                <w:vertAlign w:val="subscript"/>
              </w:rPr>
              <w:t>2</w:t>
            </w:r>
            <w:r w:rsidRPr="00710F36">
              <w:rPr>
                <w:rFonts w:ascii="Times New Roman" w:hAnsi="Times New Roman" w:cs="Times New Roman"/>
                <w:b/>
                <w:bCs/>
                <w:sz w:val="20"/>
                <w:szCs w:val="20"/>
              </w:rPr>
              <w:t>)</w:t>
            </w:r>
          </w:p>
        </w:tc>
        <w:tc>
          <w:tcPr>
            <w:tcW w:w="1379" w:type="dxa"/>
            <w:tcBorders>
              <w:top w:val="nil"/>
              <w:left w:val="nil"/>
              <w:bottom w:val="single" w:sz="4" w:space="0" w:color="auto"/>
              <w:right w:val="single" w:sz="4" w:space="0" w:color="000000"/>
            </w:tcBorders>
            <w:vAlign w:val="center"/>
          </w:tcPr>
          <w:p w14:paraId="4A13E512"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1 godzina</w:t>
            </w:r>
          </w:p>
        </w:tc>
        <w:tc>
          <w:tcPr>
            <w:tcW w:w="1327" w:type="dxa"/>
            <w:tcBorders>
              <w:top w:val="nil"/>
              <w:left w:val="nil"/>
              <w:bottom w:val="single" w:sz="4" w:space="0" w:color="auto"/>
              <w:right w:val="single" w:sz="4" w:space="0" w:color="000000"/>
            </w:tcBorders>
            <w:vAlign w:val="center"/>
          </w:tcPr>
          <w:p w14:paraId="7847D008"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350</w:t>
            </w:r>
          </w:p>
        </w:tc>
        <w:tc>
          <w:tcPr>
            <w:tcW w:w="1557" w:type="dxa"/>
            <w:tcBorders>
              <w:top w:val="nil"/>
              <w:left w:val="nil"/>
              <w:bottom w:val="single" w:sz="4" w:space="0" w:color="auto"/>
              <w:right w:val="single" w:sz="4" w:space="0" w:color="000000"/>
            </w:tcBorders>
            <w:vAlign w:val="center"/>
          </w:tcPr>
          <w:p w14:paraId="7604C3B4"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24 razy</w:t>
            </w:r>
          </w:p>
        </w:tc>
        <w:tc>
          <w:tcPr>
            <w:tcW w:w="587" w:type="dxa"/>
            <w:tcBorders>
              <w:top w:val="nil"/>
              <w:left w:val="nil"/>
              <w:bottom w:val="single" w:sz="4" w:space="0" w:color="auto"/>
              <w:right w:val="single" w:sz="4" w:space="0" w:color="000000"/>
            </w:tcBorders>
            <w:vAlign w:val="center"/>
          </w:tcPr>
          <w:p w14:paraId="2FD4D9E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auto"/>
              <w:right w:val="single" w:sz="4" w:space="0" w:color="000000"/>
            </w:tcBorders>
            <w:vAlign w:val="center"/>
          </w:tcPr>
          <w:p w14:paraId="13B798EF"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auto"/>
              <w:right w:val="single" w:sz="4" w:space="0" w:color="000000"/>
            </w:tcBorders>
            <w:vAlign w:val="center"/>
          </w:tcPr>
          <w:p w14:paraId="0572B689"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auto"/>
              <w:right w:val="single" w:sz="4" w:space="0" w:color="000000"/>
            </w:tcBorders>
            <w:vAlign w:val="center"/>
          </w:tcPr>
          <w:p w14:paraId="1CD1519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auto"/>
              <w:right w:val="single" w:sz="4" w:space="0" w:color="000000"/>
            </w:tcBorders>
            <w:vAlign w:val="center"/>
          </w:tcPr>
          <w:p w14:paraId="253464C0"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auto"/>
              <w:right w:val="single" w:sz="4" w:space="0" w:color="000000"/>
            </w:tcBorders>
            <w:vAlign w:val="center"/>
          </w:tcPr>
          <w:p w14:paraId="6609F17D"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2005</w:t>
            </w:r>
          </w:p>
        </w:tc>
      </w:tr>
      <w:tr w:rsidR="007D302A" w:rsidRPr="00710F36" w14:paraId="21E74F81" w14:textId="77777777" w:rsidTr="003E108B">
        <w:trPr>
          <w:trHeight w:val="300"/>
        </w:trPr>
        <w:tc>
          <w:tcPr>
            <w:tcW w:w="1719" w:type="dxa"/>
            <w:vMerge/>
            <w:tcBorders>
              <w:top w:val="single" w:sz="4" w:space="0" w:color="000000"/>
              <w:left w:val="single" w:sz="4" w:space="0" w:color="000000"/>
              <w:bottom w:val="single" w:sz="4" w:space="0" w:color="000000"/>
              <w:right w:val="single" w:sz="4" w:space="0" w:color="auto"/>
            </w:tcBorders>
            <w:shd w:val="clear" w:color="auto" w:fill="CCCCCC"/>
            <w:vAlign w:val="center"/>
          </w:tcPr>
          <w:p w14:paraId="6D70B47E"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17C92FE0"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24 godziny</w:t>
            </w:r>
          </w:p>
        </w:tc>
        <w:tc>
          <w:tcPr>
            <w:tcW w:w="1327" w:type="dxa"/>
            <w:tcBorders>
              <w:top w:val="single" w:sz="4" w:space="0" w:color="auto"/>
              <w:left w:val="single" w:sz="4" w:space="0" w:color="auto"/>
              <w:bottom w:val="single" w:sz="4" w:space="0" w:color="auto"/>
              <w:right w:val="single" w:sz="4" w:space="0" w:color="auto"/>
            </w:tcBorders>
            <w:vAlign w:val="center"/>
          </w:tcPr>
          <w:p w14:paraId="1C3E5FA5"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125</w:t>
            </w:r>
          </w:p>
        </w:tc>
        <w:tc>
          <w:tcPr>
            <w:tcW w:w="1557" w:type="dxa"/>
            <w:tcBorders>
              <w:top w:val="single" w:sz="4" w:space="0" w:color="auto"/>
              <w:left w:val="single" w:sz="4" w:space="0" w:color="auto"/>
              <w:bottom w:val="single" w:sz="4" w:space="0" w:color="auto"/>
              <w:right w:val="single" w:sz="4" w:space="0" w:color="auto"/>
            </w:tcBorders>
            <w:vAlign w:val="center"/>
          </w:tcPr>
          <w:p w14:paraId="1FE80A6B"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3 razy</w:t>
            </w:r>
          </w:p>
        </w:tc>
        <w:tc>
          <w:tcPr>
            <w:tcW w:w="587" w:type="dxa"/>
            <w:tcBorders>
              <w:top w:val="single" w:sz="4" w:space="0" w:color="auto"/>
              <w:left w:val="single" w:sz="4" w:space="0" w:color="auto"/>
              <w:bottom w:val="single" w:sz="4" w:space="0" w:color="auto"/>
              <w:right w:val="single" w:sz="4" w:space="0" w:color="auto"/>
            </w:tcBorders>
            <w:vAlign w:val="center"/>
          </w:tcPr>
          <w:p w14:paraId="23E47DA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single" w:sz="4" w:space="0" w:color="auto"/>
              <w:bottom w:val="single" w:sz="4" w:space="0" w:color="auto"/>
              <w:right w:val="single" w:sz="4" w:space="0" w:color="auto"/>
            </w:tcBorders>
            <w:vAlign w:val="center"/>
          </w:tcPr>
          <w:p w14:paraId="0FB5D7F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single" w:sz="4" w:space="0" w:color="auto"/>
              <w:bottom w:val="single" w:sz="4" w:space="0" w:color="auto"/>
              <w:right w:val="single" w:sz="4" w:space="0" w:color="auto"/>
            </w:tcBorders>
            <w:vAlign w:val="center"/>
          </w:tcPr>
          <w:p w14:paraId="4E2A3C0D"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single" w:sz="4" w:space="0" w:color="auto"/>
              <w:bottom w:val="single" w:sz="4" w:space="0" w:color="auto"/>
              <w:right w:val="single" w:sz="4" w:space="0" w:color="auto"/>
            </w:tcBorders>
            <w:vAlign w:val="center"/>
          </w:tcPr>
          <w:p w14:paraId="454E9018"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single" w:sz="4" w:space="0" w:color="auto"/>
              <w:bottom w:val="single" w:sz="4" w:space="0" w:color="auto"/>
              <w:right w:val="single" w:sz="4" w:space="0" w:color="auto"/>
            </w:tcBorders>
            <w:vAlign w:val="center"/>
          </w:tcPr>
          <w:p w14:paraId="71FACC98"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single" w:sz="4" w:space="0" w:color="auto"/>
              <w:left w:val="single" w:sz="4" w:space="0" w:color="auto"/>
              <w:bottom w:val="single" w:sz="4" w:space="0" w:color="auto"/>
              <w:right w:val="single" w:sz="4" w:space="0" w:color="auto"/>
            </w:tcBorders>
            <w:vAlign w:val="center"/>
          </w:tcPr>
          <w:p w14:paraId="3D87E84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2005</w:t>
            </w:r>
          </w:p>
        </w:tc>
      </w:tr>
      <w:tr w:rsidR="007D302A" w:rsidRPr="00710F36" w14:paraId="3F7DACE2" w14:textId="77777777" w:rsidTr="003E108B">
        <w:trPr>
          <w:trHeight w:val="555"/>
        </w:trPr>
        <w:tc>
          <w:tcPr>
            <w:tcW w:w="17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E1BB90"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Tlenek węgla (CO)</w:t>
            </w:r>
            <w:r w:rsidRPr="00710F36">
              <w:rPr>
                <w:rFonts w:ascii="Times New Roman" w:hAnsi="Times New Roman" w:cs="Times New Roman"/>
                <w:sz w:val="20"/>
                <w:szCs w:val="20"/>
                <w:vertAlign w:val="superscript"/>
              </w:rPr>
              <w:t>1)</w:t>
            </w:r>
          </w:p>
        </w:tc>
        <w:tc>
          <w:tcPr>
            <w:tcW w:w="1379" w:type="dxa"/>
            <w:tcBorders>
              <w:top w:val="single" w:sz="4" w:space="0" w:color="auto"/>
              <w:left w:val="nil"/>
              <w:bottom w:val="single" w:sz="4" w:space="0" w:color="000000"/>
              <w:right w:val="single" w:sz="4" w:space="0" w:color="000000"/>
            </w:tcBorders>
            <w:vAlign w:val="center"/>
          </w:tcPr>
          <w:p w14:paraId="0BE569E5"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8 godzin</w:t>
            </w:r>
          </w:p>
        </w:tc>
        <w:tc>
          <w:tcPr>
            <w:tcW w:w="1327" w:type="dxa"/>
            <w:tcBorders>
              <w:top w:val="single" w:sz="4" w:space="0" w:color="auto"/>
              <w:left w:val="nil"/>
              <w:bottom w:val="single" w:sz="4" w:space="0" w:color="000000"/>
              <w:right w:val="single" w:sz="4" w:space="0" w:color="000000"/>
            </w:tcBorders>
            <w:vAlign w:val="center"/>
          </w:tcPr>
          <w:p w14:paraId="7B1C1CDA"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10 000</w:t>
            </w:r>
          </w:p>
        </w:tc>
        <w:tc>
          <w:tcPr>
            <w:tcW w:w="1557" w:type="dxa"/>
            <w:tcBorders>
              <w:top w:val="single" w:sz="4" w:space="0" w:color="auto"/>
              <w:left w:val="nil"/>
              <w:bottom w:val="single" w:sz="4" w:space="0" w:color="000000"/>
              <w:right w:val="single" w:sz="4" w:space="0" w:color="000000"/>
            </w:tcBorders>
            <w:vAlign w:val="center"/>
          </w:tcPr>
          <w:p w14:paraId="008BCCE9"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w:t>
            </w:r>
          </w:p>
        </w:tc>
        <w:tc>
          <w:tcPr>
            <w:tcW w:w="587" w:type="dxa"/>
            <w:tcBorders>
              <w:top w:val="single" w:sz="4" w:space="0" w:color="auto"/>
              <w:left w:val="nil"/>
              <w:bottom w:val="single" w:sz="4" w:space="0" w:color="000000"/>
              <w:right w:val="single" w:sz="4" w:space="0" w:color="000000"/>
            </w:tcBorders>
            <w:vAlign w:val="center"/>
          </w:tcPr>
          <w:p w14:paraId="0E40C7E9"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nil"/>
              <w:bottom w:val="single" w:sz="4" w:space="0" w:color="000000"/>
              <w:right w:val="single" w:sz="4" w:space="0" w:color="000000"/>
            </w:tcBorders>
            <w:vAlign w:val="center"/>
          </w:tcPr>
          <w:p w14:paraId="6641F12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nil"/>
              <w:bottom w:val="single" w:sz="4" w:space="0" w:color="000000"/>
              <w:right w:val="single" w:sz="4" w:space="0" w:color="000000"/>
            </w:tcBorders>
            <w:vAlign w:val="center"/>
          </w:tcPr>
          <w:p w14:paraId="0ACCB99A"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nil"/>
              <w:bottom w:val="single" w:sz="4" w:space="0" w:color="000000"/>
              <w:right w:val="single" w:sz="4" w:space="0" w:color="000000"/>
            </w:tcBorders>
            <w:vAlign w:val="center"/>
          </w:tcPr>
          <w:p w14:paraId="6AF8F7B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single" w:sz="4" w:space="0" w:color="auto"/>
              <w:left w:val="nil"/>
              <w:bottom w:val="single" w:sz="4" w:space="0" w:color="000000"/>
              <w:right w:val="single" w:sz="4" w:space="0" w:color="000000"/>
            </w:tcBorders>
            <w:vAlign w:val="center"/>
          </w:tcPr>
          <w:p w14:paraId="6C43750D"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single" w:sz="4" w:space="0" w:color="auto"/>
              <w:left w:val="nil"/>
              <w:bottom w:val="single" w:sz="4" w:space="0" w:color="000000"/>
              <w:right w:val="single" w:sz="4" w:space="0" w:color="000000"/>
            </w:tcBorders>
            <w:vAlign w:val="center"/>
          </w:tcPr>
          <w:p w14:paraId="72EE6AA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2005</w:t>
            </w:r>
          </w:p>
        </w:tc>
      </w:tr>
      <w:tr w:rsidR="007D302A" w:rsidRPr="00710F36" w14:paraId="4785F616" w14:textId="77777777" w:rsidTr="003E108B">
        <w:trPr>
          <w:trHeight w:val="300"/>
        </w:trPr>
        <w:tc>
          <w:tcPr>
            <w:tcW w:w="171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535E2075"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Pył PM10</w:t>
            </w:r>
            <w:r w:rsidRPr="00710F36">
              <w:rPr>
                <w:rFonts w:ascii="Times New Roman" w:hAnsi="Times New Roman" w:cs="Times New Roman"/>
                <w:sz w:val="20"/>
                <w:szCs w:val="20"/>
                <w:vertAlign w:val="superscript"/>
              </w:rPr>
              <w:t>2)</w:t>
            </w:r>
          </w:p>
        </w:tc>
        <w:tc>
          <w:tcPr>
            <w:tcW w:w="1379" w:type="dxa"/>
            <w:tcBorders>
              <w:top w:val="nil"/>
              <w:left w:val="nil"/>
              <w:bottom w:val="single" w:sz="4" w:space="0" w:color="000000"/>
              <w:right w:val="single" w:sz="4" w:space="0" w:color="000000"/>
            </w:tcBorders>
            <w:vAlign w:val="center"/>
          </w:tcPr>
          <w:p w14:paraId="5D1017D9"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24 godziny</w:t>
            </w:r>
          </w:p>
        </w:tc>
        <w:tc>
          <w:tcPr>
            <w:tcW w:w="1327" w:type="dxa"/>
            <w:tcBorders>
              <w:top w:val="nil"/>
              <w:left w:val="nil"/>
              <w:bottom w:val="single" w:sz="4" w:space="0" w:color="000000"/>
              <w:right w:val="single" w:sz="4" w:space="0" w:color="000000"/>
            </w:tcBorders>
            <w:vAlign w:val="center"/>
          </w:tcPr>
          <w:p w14:paraId="4D6FB686"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50</w:t>
            </w:r>
          </w:p>
        </w:tc>
        <w:tc>
          <w:tcPr>
            <w:tcW w:w="1557" w:type="dxa"/>
            <w:tcBorders>
              <w:top w:val="nil"/>
              <w:left w:val="nil"/>
              <w:bottom w:val="single" w:sz="4" w:space="0" w:color="000000"/>
              <w:right w:val="single" w:sz="4" w:space="0" w:color="000000"/>
            </w:tcBorders>
            <w:vAlign w:val="center"/>
          </w:tcPr>
          <w:p w14:paraId="51BA1296"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35 razy</w:t>
            </w:r>
          </w:p>
        </w:tc>
        <w:tc>
          <w:tcPr>
            <w:tcW w:w="587" w:type="dxa"/>
            <w:tcBorders>
              <w:top w:val="nil"/>
              <w:left w:val="nil"/>
              <w:bottom w:val="single" w:sz="4" w:space="0" w:color="000000"/>
              <w:right w:val="single" w:sz="4" w:space="0" w:color="000000"/>
            </w:tcBorders>
            <w:vAlign w:val="center"/>
          </w:tcPr>
          <w:p w14:paraId="6A67F18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30A9137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615BC29F"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18462F2C"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578C638E"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000000"/>
              <w:right w:val="single" w:sz="4" w:space="0" w:color="000000"/>
            </w:tcBorders>
            <w:vAlign w:val="center"/>
          </w:tcPr>
          <w:p w14:paraId="3FD41DBF"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2005</w:t>
            </w:r>
          </w:p>
        </w:tc>
      </w:tr>
      <w:tr w:rsidR="007D302A" w:rsidRPr="00710F36" w14:paraId="2F6A7122" w14:textId="77777777" w:rsidTr="003E108B">
        <w:trPr>
          <w:trHeight w:val="510"/>
        </w:trPr>
        <w:tc>
          <w:tcPr>
            <w:tcW w:w="1719"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793E91B1"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p>
        </w:tc>
        <w:tc>
          <w:tcPr>
            <w:tcW w:w="1379" w:type="dxa"/>
            <w:tcBorders>
              <w:top w:val="nil"/>
              <w:left w:val="nil"/>
              <w:bottom w:val="single" w:sz="4" w:space="0" w:color="000000"/>
              <w:right w:val="single" w:sz="4" w:space="0" w:color="000000"/>
            </w:tcBorders>
            <w:vAlign w:val="center"/>
          </w:tcPr>
          <w:p w14:paraId="70681C1F"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rok kalendarzowy</w:t>
            </w:r>
          </w:p>
        </w:tc>
        <w:tc>
          <w:tcPr>
            <w:tcW w:w="1327" w:type="dxa"/>
            <w:tcBorders>
              <w:top w:val="nil"/>
              <w:left w:val="nil"/>
              <w:bottom w:val="single" w:sz="4" w:space="0" w:color="000000"/>
              <w:right w:val="single" w:sz="4" w:space="0" w:color="000000"/>
            </w:tcBorders>
            <w:vAlign w:val="center"/>
          </w:tcPr>
          <w:p w14:paraId="650BD5F5"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40</w:t>
            </w:r>
          </w:p>
        </w:tc>
        <w:tc>
          <w:tcPr>
            <w:tcW w:w="1557" w:type="dxa"/>
            <w:tcBorders>
              <w:top w:val="nil"/>
              <w:left w:val="nil"/>
              <w:bottom w:val="single" w:sz="4" w:space="0" w:color="000000"/>
              <w:right w:val="single" w:sz="4" w:space="0" w:color="000000"/>
            </w:tcBorders>
            <w:vAlign w:val="center"/>
          </w:tcPr>
          <w:p w14:paraId="121C0C39"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w:t>
            </w:r>
          </w:p>
        </w:tc>
        <w:tc>
          <w:tcPr>
            <w:tcW w:w="587" w:type="dxa"/>
            <w:tcBorders>
              <w:top w:val="nil"/>
              <w:left w:val="nil"/>
              <w:bottom w:val="single" w:sz="4" w:space="0" w:color="000000"/>
              <w:right w:val="single" w:sz="4" w:space="0" w:color="000000"/>
            </w:tcBorders>
            <w:vAlign w:val="center"/>
          </w:tcPr>
          <w:p w14:paraId="590D8F9E"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784B80FA"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039FFC3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2B9AC9EE"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6C41790A"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000000"/>
              <w:right w:val="single" w:sz="4" w:space="0" w:color="000000"/>
            </w:tcBorders>
            <w:vAlign w:val="center"/>
          </w:tcPr>
          <w:p w14:paraId="26CD5CB6"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2005</w:t>
            </w:r>
          </w:p>
        </w:tc>
      </w:tr>
      <w:tr w:rsidR="007D302A" w:rsidRPr="00710F36" w14:paraId="2A05B541" w14:textId="77777777" w:rsidTr="003E108B">
        <w:trPr>
          <w:trHeight w:val="510"/>
        </w:trPr>
        <w:tc>
          <w:tcPr>
            <w:tcW w:w="171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2182F5FA"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Pył  PM2,5</w:t>
            </w:r>
            <w:r w:rsidRPr="00710F36">
              <w:rPr>
                <w:rFonts w:ascii="Times New Roman" w:hAnsi="Times New Roman" w:cs="Times New Roman"/>
                <w:sz w:val="20"/>
                <w:szCs w:val="20"/>
                <w:vertAlign w:val="superscript"/>
              </w:rPr>
              <w:t>3)</w:t>
            </w:r>
          </w:p>
        </w:tc>
        <w:tc>
          <w:tcPr>
            <w:tcW w:w="1379" w:type="dxa"/>
            <w:tcBorders>
              <w:top w:val="nil"/>
              <w:left w:val="nil"/>
              <w:bottom w:val="single" w:sz="4" w:space="0" w:color="000000"/>
              <w:right w:val="single" w:sz="4" w:space="0" w:color="000000"/>
            </w:tcBorders>
            <w:vAlign w:val="center"/>
          </w:tcPr>
          <w:p w14:paraId="38233C61"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rok kalendarzowy</w:t>
            </w:r>
          </w:p>
        </w:tc>
        <w:tc>
          <w:tcPr>
            <w:tcW w:w="1327" w:type="dxa"/>
            <w:tcBorders>
              <w:top w:val="nil"/>
              <w:left w:val="nil"/>
              <w:bottom w:val="single" w:sz="4" w:space="0" w:color="000000"/>
              <w:right w:val="single" w:sz="4" w:space="0" w:color="000000"/>
            </w:tcBorders>
            <w:vAlign w:val="center"/>
          </w:tcPr>
          <w:p w14:paraId="3AD036CC"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25</w:t>
            </w:r>
          </w:p>
        </w:tc>
        <w:tc>
          <w:tcPr>
            <w:tcW w:w="1557" w:type="dxa"/>
            <w:tcBorders>
              <w:top w:val="nil"/>
              <w:left w:val="nil"/>
              <w:bottom w:val="single" w:sz="4" w:space="0" w:color="000000"/>
              <w:right w:val="single" w:sz="4" w:space="0" w:color="000000"/>
            </w:tcBorders>
            <w:vAlign w:val="center"/>
          </w:tcPr>
          <w:p w14:paraId="60D2F69D"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w:t>
            </w:r>
          </w:p>
        </w:tc>
        <w:tc>
          <w:tcPr>
            <w:tcW w:w="587" w:type="dxa"/>
            <w:tcBorders>
              <w:top w:val="nil"/>
              <w:left w:val="nil"/>
              <w:bottom w:val="single" w:sz="4" w:space="0" w:color="000000"/>
              <w:right w:val="single" w:sz="4" w:space="0" w:color="000000"/>
            </w:tcBorders>
            <w:vAlign w:val="center"/>
          </w:tcPr>
          <w:p w14:paraId="184BE251"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4</w:t>
            </w:r>
          </w:p>
        </w:tc>
        <w:tc>
          <w:tcPr>
            <w:tcW w:w="587" w:type="dxa"/>
            <w:tcBorders>
              <w:top w:val="nil"/>
              <w:left w:val="nil"/>
              <w:bottom w:val="single" w:sz="4" w:space="0" w:color="000000"/>
              <w:right w:val="single" w:sz="4" w:space="0" w:color="000000"/>
            </w:tcBorders>
            <w:vAlign w:val="center"/>
          </w:tcPr>
          <w:p w14:paraId="32360BE0"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3</w:t>
            </w:r>
          </w:p>
        </w:tc>
        <w:tc>
          <w:tcPr>
            <w:tcW w:w="587" w:type="dxa"/>
            <w:tcBorders>
              <w:top w:val="nil"/>
              <w:left w:val="nil"/>
              <w:bottom w:val="single" w:sz="4" w:space="0" w:color="000000"/>
              <w:right w:val="single" w:sz="4" w:space="0" w:color="000000"/>
            </w:tcBorders>
            <w:vAlign w:val="center"/>
          </w:tcPr>
          <w:p w14:paraId="5E727108"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w:t>
            </w:r>
          </w:p>
        </w:tc>
        <w:tc>
          <w:tcPr>
            <w:tcW w:w="587" w:type="dxa"/>
            <w:tcBorders>
              <w:top w:val="nil"/>
              <w:left w:val="nil"/>
              <w:bottom w:val="single" w:sz="4" w:space="0" w:color="000000"/>
              <w:right w:val="single" w:sz="4" w:space="0" w:color="000000"/>
            </w:tcBorders>
            <w:vAlign w:val="center"/>
          </w:tcPr>
          <w:p w14:paraId="676725E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1</w:t>
            </w:r>
          </w:p>
        </w:tc>
        <w:tc>
          <w:tcPr>
            <w:tcW w:w="587" w:type="dxa"/>
            <w:tcBorders>
              <w:top w:val="nil"/>
              <w:left w:val="nil"/>
              <w:bottom w:val="single" w:sz="4" w:space="0" w:color="000000"/>
              <w:right w:val="single" w:sz="4" w:space="0" w:color="000000"/>
            </w:tcBorders>
            <w:vAlign w:val="center"/>
          </w:tcPr>
          <w:p w14:paraId="7B25311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1</w:t>
            </w:r>
          </w:p>
        </w:tc>
        <w:tc>
          <w:tcPr>
            <w:tcW w:w="1557" w:type="dxa"/>
            <w:tcBorders>
              <w:top w:val="nil"/>
              <w:left w:val="nil"/>
              <w:bottom w:val="single" w:sz="4" w:space="0" w:color="000000"/>
              <w:right w:val="single" w:sz="4" w:space="0" w:color="000000"/>
            </w:tcBorders>
            <w:vAlign w:val="center"/>
          </w:tcPr>
          <w:p w14:paraId="5CD9C920"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2015</w:t>
            </w:r>
          </w:p>
        </w:tc>
      </w:tr>
      <w:tr w:rsidR="007D302A" w:rsidRPr="00710F36" w14:paraId="69E969CA" w14:textId="77777777" w:rsidTr="003E108B">
        <w:trPr>
          <w:trHeight w:val="510"/>
        </w:trPr>
        <w:tc>
          <w:tcPr>
            <w:tcW w:w="1719"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38075648"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p>
        </w:tc>
        <w:tc>
          <w:tcPr>
            <w:tcW w:w="1379" w:type="dxa"/>
            <w:tcBorders>
              <w:top w:val="nil"/>
              <w:left w:val="nil"/>
              <w:bottom w:val="single" w:sz="4" w:space="0" w:color="000000"/>
              <w:right w:val="single" w:sz="4" w:space="0" w:color="000000"/>
            </w:tcBorders>
            <w:vAlign w:val="center"/>
          </w:tcPr>
          <w:p w14:paraId="0C85CF91"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rok kalendarzowy</w:t>
            </w:r>
          </w:p>
        </w:tc>
        <w:tc>
          <w:tcPr>
            <w:tcW w:w="1327" w:type="dxa"/>
            <w:tcBorders>
              <w:top w:val="nil"/>
              <w:left w:val="nil"/>
              <w:bottom w:val="single" w:sz="4" w:space="0" w:color="000000"/>
              <w:right w:val="single" w:sz="4" w:space="0" w:color="000000"/>
            </w:tcBorders>
            <w:vAlign w:val="center"/>
          </w:tcPr>
          <w:p w14:paraId="0478A520"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20</w:t>
            </w:r>
          </w:p>
        </w:tc>
        <w:tc>
          <w:tcPr>
            <w:tcW w:w="1557" w:type="dxa"/>
            <w:tcBorders>
              <w:top w:val="nil"/>
              <w:left w:val="nil"/>
              <w:bottom w:val="single" w:sz="4" w:space="0" w:color="000000"/>
              <w:right w:val="single" w:sz="4" w:space="0" w:color="000000"/>
            </w:tcBorders>
            <w:vAlign w:val="center"/>
          </w:tcPr>
          <w:p w14:paraId="23637FFD"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w:t>
            </w:r>
          </w:p>
        </w:tc>
        <w:tc>
          <w:tcPr>
            <w:tcW w:w="587" w:type="dxa"/>
            <w:tcBorders>
              <w:top w:val="nil"/>
              <w:left w:val="nil"/>
              <w:bottom w:val="single" w:sz="4" w:space="0" w:color="000000"/>
              <w:right w:val="single" w:sz="4" w:space="0" w:color="000000"/>
            </w:tcBorders>
            <w:vAlign w:val="center"/>
          </w:tcPr>
          <w:p w14:paraId="3B31CBB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0060741D"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0F532719"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040FA428"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67194B9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000000"/>
              <w:right w:val="single" w:sz="4" w:space="0" w:color="000000"/>
            </w:tcBorders>
            <w:vAlign w:val="center"/>
          </w:tcPr>
          <w:p w14:paraId="50766AB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2020</w:t>
            </w:r>
          </w:p>
        </w:tc>
      </w:tr>
      <w:tr w:rsidR="007D302A" w:rsidRPr="00710F36" w14:paraId="7932C721" w14:textId="77777777" w:rsidTr="003E108B">
        <w:trPr>
          <w:trHeight w:val="510"/>
        </w:trPr>
        <w:tc>
          <w:tcPr>
            <w:tcW w:w="171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A8C4CC4"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Ołów (Pb)</w:t>
            </w:r>
          </w:p>
        </w:tc>
        <w:tc>
          <w:tcPr>
            <w:tcW w:w="1379" w:type="dxa"/>
            <w:tcBorders>
              <w:top w:val="nil"/>
              <w:left w:val="nil"/>
              <w:bottom w:val="single" w:sz="4" w:space="0" w:color="000000"/>
              <w:right w:val="single" w:sz="4" w:space="0" w:color="000000"/>
            </w:tcBorders>
            <w:vAlign w:val="center"/>
          </w:tcPr>
          <w:p w14:paraId="3369C1A3"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rok kalendarzowy</w:t>
            </w:r>
          </w:p>
        </w:tc>
        <w:tc>
          <w:tcPr>
            <w:tcW w:w="1327" w:type="dxa"/>
            <w:tcBorders>
              <w:top w:val="nil"/>
              <w:left w:val="nil"/>
              <w:bottom w:val="single" w:sz="4" w:space="0" w:color="000000"/>
              <w:right w:val="single" w:sz="4" w:space="0" w:color="000000"/>
            </w:tcBorders>
            <w:vAlign w:val="center"/>
          </w:tcPr>
          <w:p w14:paraId="7B365A29" w14:textId="77777777" w:rsidR="007D302A" w:rsidRPr="00710F36" w:rsidRDefault="007D302A" w:rsidP="00692BBF">
            <w:pPr>
              <w:spacing w:before="0" w:after="0" w:line="276" w:lineRule="auto"/>
              <w:ind w:firstLine="0"/>
              <w:jc w:val="center"/>
              <w:rPr>
                <w:rFonts w:ascii="Times New Roman" w:hAnsi="Times New Roman" w:cs="Times New Roman"/>
                <w:b/>
                <w:bCs/>
                <w:sz w:val="20"/>
                <w:szCs w:val="20"/>
              </w:rPr>
            </w:pPr>
            <w:r w:rsidRPr="00710F36">
              <w:rPr>
                <w:rFonts w:ascii="Times New Roman" w:hAnsi="Times New Roman" w:cs="Times New Roman"/>
                <w:b/>
                <w:bCs/>
                <w:sz w:val="20"/>
                <w:szCs w:val="20"/>
              </w:rPr>
              <w:t>0,5</w:t>
            </w:r>
          </w:p>
        </w:tc>
        <w:tc>
          <w:tcPr>
            <w:tcW w:w="1557" w:type="dxa"/>
            <w:tcBorders>
              <w:top w:val="nil"/>
              <w:left w:val="nil"/>
              <w:bottom w:val="single" w:sz="4" w:space="0" w:color="000000"/>
              <w:right w:val="single" w:sz="4" w:space="0" w:color="000000"/>
            </w:tcBorders>
            <w:vAlign w:val="center"/>
          </w:tcPr>
          <w:p w14:paraId="6F2DCFD4" w14:textId="77777777" w:rsidR="007D302A" w:rsidRPr="00710F36" w:rsidRDefault="007D302A" w:rsidP="00692BBF">
            <w:pPr>
              <w:spacing w:before="0" w:after="0" w:line="276" w:lineRule="auto"/>
              <w:ind w:firstLine="0"/>
              <w:jc w:val="center"/>
              <w:rPr>
                <w:rFonts w:ascii="Times New Roman" w:hAnsi="Times New Roman" w:cs="Times New Roman"/>
                <w:sz w:val="20"/>
                <w:szCs w:val="20"/>
              </w:rPr>
            </w:pPr>
            <w:r w:rsidRPr="00710F36">
              <w:rPr>
                <w:rFonts w:ascii="Times New Roman" w:hAnsi="Times New Roman" w:cs="Times New Roman"/>
                <w:sz w:val="20"/>
                <w:szCs w:val="20"/>
              </w:rPr>
              <w:t>-</w:t>
            </w:r>
          </w:p>
        </w:tc>
        <w:tc>
          <w:tcPr>
            <w:tcW w:w="587" w:type="dxa"/>
            <w:tcBorders>
              <w:top w:val="nil"/>
              <w:left w:val="nil"/>
              <w:bottom w:val="single" w:sz="4" w:space="0" w:color="000000"/>
              <w:right w:val="single" w:sz="4" w:space="0" w:color="000000"/>
            </w:tcBorders>
            <w:vAlign w:val="center"/>
          </w:tcPr>
          <w:p w14:paraId="4B8AD873"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289E84ED"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645E471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0FD9689D"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587" w:type="dxa"/>
            <w:tcBorders>
              <w:top w:val="nil"/>
              <w:left w:val="nil"/>
              <w:bottom w:val="single" w:sz="4" w:space="0" w:color="000000"/>
              <w:right w:val="single" w:sz="4" w:space="0" w:color="000000"/>
            </w:tcBorders>
            <w:vAlign w:val="center"/>
          </w:tcPr>
          <w:p w14:paraId="228F182B"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0</w:t>
            </w:r>
          </w:p>
        </w:tc>
        <w:tc>
          <w:tcPr>
            <w:tcW w:w="1557" w:type="dxa"/>
            <w:tcBorders>
              <w:top w:val="nil"/>
              <w:left w:val="nil"/>
              <w:bottom w:val="single" w:sz="4" w:space="0" w:color="000000"/>
              <w:right w:val="single" w:sz="4" w:space="0" w:color="000000"/>
            </w:tcBorders>
            <w:vAlign w:val="center"/>
          </w:tcPr>
          <w:p w14:paraId="669EE7E2" w14:textId="77777777" w:rsidR="007D302A" w:rsidRPr="00710F36" w:rsidRDefault="007D302A" w:rsidP="00692BBF">
            <w:pPr>
              <w:spacing w:before="0" w:after="0" w:line="276" w:lineRule="auto"/>
              <w:ind w:firstLine="0"/>
              <w:jc w:val="center"/>
              <w:rPr>
                <w:rFonts w:ascii="Times New Roman" w:hAnsi="Times New Roman" w:cs="Times New Roman"/>
                <w:color w:val="303030"/>
                <w:sz w:val="20"/>
                <w:szCs w:val="20"/>
              </w:rPr>
            </w:pPr>
            <w:r w:rsidRPr="00710F36">
              <w:rPr>
                <w:rFonts w:ascii="Times New Roman" w:hAnsi="Times New Roman" w:cs="Times New Roman"/>
                <w:color w:val="303030"/>
                <w:sz w:val="20"/>
                <w:szCs w:val="20"/>
              </w:rPr>
              <w:t>2005</w:t>
            </w:r>
          </w:p>
        </w:tc>
      </w:tr>
    </w:tbl>
    <w:p w14:paraId="2C0E2AC3" w14:textId="77777777" w:rsidR="00811121" w:rsidRDefault="00811121" w:rsidP="00692BBF">
      <w:pPr>
        <w:spacing w:before="0" w:after="0" w:line="276" w:lineRule="auto"/>
        <w:rPr>
          <w:rFonts w:ascii="Times New Roman" w:hAnsi="Times New Roman" w:cs="Times New Roman"/>
          <w:lang w:eastAsia="pl-PL"/>
        </w:rPr>
      </w:pPr>
    </w:p>
    <w:p w14:paraId="0D041B64" w14:textId="77777777" w:rsidR="006D5EEB" w:rsidRPr="00710F36" w:rsidRDefault="006D5EEB" w:rsidP="00692BBF">
      <w:pPr>
        <w:spacing w:before="0" w:after="0" w:line="276" w:lineRule="auto"/>
        <w:rPr>
          <w:rFonts w:ascii="Times New Roman" w:hAnsi="Times New Roman" w:cs="Times New Roman"/>
          <w:lang w:eastAsia="pl-PL"/>
        </w:rPr>
      </w:pPr>
    </w:p>
    <w:p w14:paraId="368B325D" w14:textId="059874ED" w:rsidR="00606742" w:rsidRPr="00710F36" w:rsidRDefault="00606742" w:rsidP="00B14842">
      <w:pPr>
        <w:pStyle w:val="Nagwek2"/>
        <w:numPr>
          <w:ilvl w:val="1"/>
          <w:numId w:val="47"/>
        </w:numPr>
        <w:spacing w:before="0" w:line="276" w:lineRule="auto"/>
        <w:rPr>
          <w:rFonts w:ascii="Times New Roman" w:hAnsi="Times New Roman" w:cs="Times New Roman"/>
        </w:rPr>
      </w:pPr>
      <w:bookmarkStart w:id="63" w:name="_Toc437256697"/>
      <w:bookmarkStart w:id="64" w:name="_Toc57621133"/>
      <w:r w:rsidRPr="00710F36">
        <w:rPr>
          <w:rFonts w:ascii="Times New Roman" w:hAnsi="Times New Roman" w:cs="Times New Roman"/>
        </w:rPr>
        <w:t>Ocena stanu atmosfe</w:t>
      </w:r>
      <w:r w:rsidR="007D7F7A" w:rsidRPr="00710F36">
        <w:rPr>
          <w:rFonts w:ascii="Times New Roman" w:hAnsi="Times New Roman" w:cs="Times New Roman"/>
        </w:rPr>
        <w:t>ry na terenie województwa oraz G</w:t>
      </w:r>
      <w:r w:rsidRPr="00710F36">
        <w:rPr>
          <w:rFonts w:ascii="Times New Roman" w:hAnsi="Times New Roman" w:cs="Times New Roman"/>
        </w:rPr>
        <w:t xml:space="preserve">miny </w:t>
      </w:r>
      <w:bookmarkEnd w:id="63"/>
      <w:r w:rsidR="007515F0" w:rsidRPr="00710F36">
        <w:rPr>
          <w:rFonts w:ascii="Times New Roman" w:hAnsi="Times New Roman" w:cs="Times New Roman"/>
        </w:rPr>
        <w:t>Kobiór</w:t>
      </w:r>
      <w:bookmarkEnd w:id="64"/>
    </w:p>
    <w:p w14:paraId="1517E41E" w14:textId="77777777" w:rsidR="00CC1E69" w:rsidRPr="00710F36" w:rsidRDefault="00CC1E69" w:rsidP="00692BBF">
      <w:pPr>
        <w:spacing w:before="0" w:after="0" w:line="276" w:lineRule="auto"/>
        <w:rPr>
          <w:rFonts w:ascii="Times New Roman" w:hAnsi="Times New Roman" w:cs="Times New Roman"/>
        </w:rPr>
      </w:pPr>
    </w:p>
    <w:p w14:paraId="50970D91" w14:textId="009E3337" w:rsidR="006348FD" w:rsidRPr="00710F36" w:rsidRDefault="007D7F7A" w:rsidP="00692BBF">
      <w:pPr>
        <w:spacing w:before="0" w:after="0" w:line="276" w:lineRule="auto"/>
        <w:rPr>
          <w:rFonts w:ascii="Times New Roman" w:hAnsi="Times New Roman" w:cs="Times New Roman"/>
        </w:rPr>
      </w:pPr>
      <w:r w:rsidRPr="00710F36">
        <w:rPr>
          <w:rFonts w:ascii="Times New Roman" w:hAnsi="Times New Roman" w:cs="Times New Roman"/>
        </w:rPr>
        <w:t>Na obszarze G</w:t>
      </w:r>
      <w:r w:rsidR="007515F0" w:rsidRPr="00710F36">
        <w:rPr>
          <w:rFonts w:ascii="Times New Roman" w:hAnsi="Times New Roman" w:cs="Times New Roman"/>
        </w:rPr>
        <w:t>miny Kobiór</w:t>
      </w:r>
      <w:r w:rsidR="00DD226D" w:rsidRPr="00710F36">
        <w:rPr>
          <w:rFonts w:ascii="Times New Roman" w:hAnsi="Times New Roman" w:cs="Times New Roman"/>
        </w:rPr>
        <w:t xml:space="preserve"> dotychczas nie wyznaczono stacji monitoringu powietrza. Stacje zlokalizowane na terenie województwa śląskiego oraz przeprowadzone na nich pomiary przed</w:t>
      </w:r>
      <w:r w:rsidR="006348FD" w:rsidRPr="00710F36">
        <w:rPr>
          <w:rFonts w:ascii="Times New Roman" w:hAnsi="Times New Roman" w:cs="Times New Roman"/>
        </w:rPr>
        <w:t xml:space="preserve">stawione są na stronie: </w:t>
      </w:r>
    </w:p>
    <w:p w14:paraId="4DF05622" w14:textId="77777777" w:rsidR="00DD226D" w:rsidRPr="00710F36" w:rsidRDefault="00DD226D" w:rsidP="00692BBF">
      <w:pPr>
        <w:spacing w:before="0" w:after="0" w:line="276" w:lineRule="auto"/>
        <w:rPr>
          <w:rFonts w:ascii="Times New Roman" w:hAnsi="Times New Roman" w:cs="Times New Roman"/>
        </w:rPr>
      </w:pPr>
      <w:r w:rsidRPr="00710F36">
        <w:rPr>
          <w:rFonts w:ascii="Times New Roman" w:hAnsi="Times New Roman" w:cs="Times New Roman"/>
          <w:i/>
        </w:rPr>
        <w:t>http://powietrze.katowice.wios.gov.pl/stacje/aktywne</w:t>
      </w:r>
      <w:r w:rsidRPr="00710F36">
        <w:rPr>
          <w:rFonts w:ascii="Times New Roman" w:hAnsi="Times New Roman" w:cs="Times New Roman"/>
        </w:rPr>
        <w:t>.</w:t>
      </w:r>
    </w:p>
    <w:p w14:paraId="182523C1" w14:textId="54FDBAFD" w:rsidR="00801B83" w:rsidRPr="00710F36" w:rsidRDefault="00801B83" w:rsidP="00692BBF">
      <w:pPr>
        <w:spacing w:before="0" w:after="0" w:line="276" w:lineRule="auto"/>
        <w:rPr>
          <w:rFonts w:ascii="Times New Roman" w:hAnsi="Times New Roman" w:cs="Times New Roman"/>
        </w:rPr>
      </w:pPr>
      <w:r w:rsidRPr="00710F36">
        <w:rPr>
          <w:rFonts w:ascii="Times New Roman" w:hAnsi="Times New Roman" w:cs="Times New Roman"/>
        </w:rPr>
        <w:t>Dane przedstawione poniżej zostały zaczerpnięte z wyników pomiarów Wojewódzkiego Inspektoratu Ochrony Środowiska w Katowicach Inspekcji Ochrony Środowiska „Roczna ocena jakości powietrza w województwie śląski</w:t>
      </w:r>
      <w:r w:rsidR="007515F0" w:rsidRPr="00710F36">
        <w:rPr>
          <w:rFonts w:ascii="Times New Roman" w:hAnsi="Times New Roman" w:cs="Times New Roman"/>
        </w:rPr>
        <w:t>m. Raport wojewódzki za rok 2019”, Katowice, kwiecień 2020</w:t>
      </w:r>
      <w:r w:rsidRPr="00710F36">
        <w:rPr>
          <w:rFonts w:ascii="Times New Roman" w:hAnsi="Times New Roman" w:cs="Times New Roman"/>
        </w:rPr>
        <w:t xml:space="preserve"> rok.</w:t>
      </w:r>
    </w:p>
    <w:p w14:paraId="63D96EF0" w14:textId="1EE37A23" w:rsidR="00801B83" w:rsidRPr="00692BBF" w:rsidRDefault="00801B83" w:rsidP="00692BBF">
      <w:pPr>
        <w:autoSpaceDE w:val="0"/>
        <w:autoSpaceDN w:val="0"/>
        <w:adjustRightInd w:val="0"/>
        <w:spacing w:before="0" w:after="0" w:line="276" w:lineRule="auto"/>
        <w:ind w:firstLine="0"/>
        <w:rPr>
          <w:rFonts w:ascii="Times New Roman" w:eastAsia="ArialMT" w:hAnsi="Times New Roman" w:cs="Times New Roman"/>
        </w:rPr>
      </w:pPr>
      <w:r w:rsidRPr="00710F36">
        <w:rPr>
          <w:rFonts w:ascii="Times New Roman" w:eastAsia="ArialMT" w:hAnsi="Times New Roman" w:cs="Times New Roman"/>
        </w:rPr>
        <w:tab/>
        <w:t xml:space="preserve">Zgodnie z art. 87 ustawy z dnia 27 </w:t>
      </w:r>
      <w:r w:rsidRPr="00692BBF">
        <w:rPr>
          <w:rFonts w:ascii="Times New Roman" w:eastAsia="ArialMT" w:hAnsi="Times New Roman" w:cs="Times New Roman"/>
        </w:rPr>
        <w:t>kwietnia 2001 roku Prawo ochrony środowiska (</w:t>
      </w:r>
      <w:r w:rsidR="00692BBF" w:rsidRPr="00692BBF">
        <w:rPr>
          <w:rFonts w:ascii="Times New Roman" w:eastAsia="ArialMT" w:hAnsi="Times New Roman" w:cs="Times New Roman"/>
        </w:rPr>
        <w:t>tj. z dnia 29 maja 2020 r., Dz.U. z 2020 r. poz. 1219</w:t>
      </w:r>
      <w:r w:rsidRPr="00692BBF">
        <w:rPr>
          <w:rFonts w:ascii="Times New Roman" w:eastAsia="ArialMT" w:hAnsi="Times New Roman" w:cs="Times New Roman"/>
        </w:rPr>
        <w:t xml:space="preserve">) oceny </w:t>
      </w:r>
      <w:r w:rsidRPr="00710F36">
        <w:rPr>
          <w:rFonts w:ascii="Times New Roman" w:eastAsia="ArialMT" w:hAnsi="Times New Roman" w:cs="Times New Roman"/>
        </w:rPr>
        <w:t xml:space="preserve">są dokonywane w strefach, w tym </w:t>
      </w:r>
      <w:r w:rsidRPr="00710F36">
        <w:rPr>
          <w:rFonts w:ascii="Times New Roman" w:eastAsia="ArialMT" w:hAnsi="Times New Roman" w:cs="Times New Roman"/>
        </w:rPr>
        <w:br/>
        <w:t xml:space="preserve">w aglomeracjach. Na terenie województwa śląskiego zostało wydzielonych 5 stref </w:t>
      </w:r>
      <w:r w:rsidRPr="00710F36">
        <w:rPr>
          <w:rFonts w:ascii="Times New Roman" w:hAnsi="Times New Roman" w:cs="Times New Roman"/>
        </w:rPr>
        <w:t xml:space="preserve">zgodnie </w:t>
      </w:r>
      <w:r w:rsidRPr="00710F36">
        <w:rPr>
          <w:rFonts w:ascii="Times New Roman" w:hAnsi="Times New Roman" w:cs="Times New Roman"/>
        </w:rPr>
        <w:br/>
        <w:t xml:space="preserve">z rozporządzeniem Ministra Środowiska z dnia 10 sierpnia 2012 r. w sprawie stref, w których dokonuje się oceny jakości </w:t>
      </w:r>
      <w:r w:rsidRPr="00692BBF">
        <w:rPr>
          <w:rFonts w:ascii="Times New Roman" w:hAnsi="Times New Roman" w:cs="Times New Roman"/>
        </w:rPr>
        <w:t xml:space="preserve">powietrza (Dz. U. z 2012 r., poz. 914). </w:t>
      </w:r>
      <w:r w:rsidRPr="00692BBF">
        <w:rPr>
          <w:rFonts w:ascii="Times New Roman" w:eastAsia="ArialMT" w:hAnsi="Times New Roman" w:cs="Times New Roman"/>
        </w:rPr>
        <w:t>Strefy te zostały wymienione poniżej i przedstawione na rysunku 6.2-1.</w:t>
      </w:r>
    </w:p>
    <w:p w14:paraId="2781E680" w14:textId="77777777" w:rsidR="00801B83" w:rsidRPr="00710F36" w:rsidRDefault="00801B83" w:rsidP="00692BBF">
      <w:pPr>
        <w:numPr>
          <w:ilvl w:val="0"/>
          <w:numId w:val="32"/>
        </w:numPr>
        <w:spacing w:before="0" w:after="0" w:line="276" w:lineRule="auto"/>
        <w:ind w:hanging="295"/>
        <w:rPr>
          <w:rFonts w:ascii="Times New Roman" w:hAnsi="Times New Roman" w:cs="Times New Roman"/>
        </w:rPr>
      </w:pPr>
      <w:r w:rsidRPr="00710F36">
        <w:rPr>
          <w:rFonts w:ascii="Times New Roman" w:hAnsi="Times New Roman" w:cs="Times New Roman"/>
        </w:rPr>
        <w:t xml:space="preserve">aglomeracja górnośląska – kod strefy PL2401, </w:t>
      </w:r>
    </w:p>
    <w:p w14:paraId="3D7472E6" w14:textId="77777777" w:rsidR="00801B83" w:rsidRPr="00710F36" w:rsidRDefault="00801B83" w:rsidP="00692BBF">
      <w:pPr>
        <w:numPr>
          <w:ilvl w:val="0"/>
          <w:numId w:val="32"/>
        </w:numPr>
        <w:spacing w:before="0" w:after="0" w:line="276" w:lineRule="auto"/>
        <w:ind w:hanging="295"/>
        <w:rPr>
          <w:rFonts w:ascii="Times New Roman" w:hAnsi="Times New Roman" w:cs="Times New Roman"/>
        </w:rPr>
      </w:pPr>
      <w:r w:rsidRPr="00710F36">
        <w:rPr>
          <w:rFonts w:ascii="Times New Roman" w:hAnsi="Times New Roman" w:cs="Times New Roman"/>
        </w:rPr>
        <w:t xml:space="preserve">aglomeracja rybnicko-jastrzębska – kod strefy PL2402, </w:t>
      </w:r>
    </w:p>
    <w:p w14:paraId="3768B673" w14:textId="77777777" w:rsidR="00801B83" w:rsidRPr="00710F36" w:rsidRDefault="00801B83" w:rsidP="00692BBF">
      <w:pPr>
        <w:numPr>
          <w:ilvl w:val="0"/>
          <w:numId w:val="32"/>
        </w:numPr>
        <w:spacing w:before="0" w:after="0" w:line="276" w:lineRule="auto"/>
        <w:ind w:hanging="295"/>
        <w:rPr>
          <w:rFonts w:ascii="Times New Roman" w:hAnsi="Times New Roman" w:cs="Times New Roman"/>
        </w:rPr>
      </w:pPr>
      <w:r w:rsidRPr="00710F36">
        <w:rPr>
          <w:rFonts w:ascii="Times New Roman" w:hAnsi="Times New Roman" w:cs="Times New Roman"/>
        </w:rPr>
        <w:t xml:space="preserve">miasto Bielsko-Biała - kod strefy PL2403, </w:t>
      </w:r>
    </w:p>
    <w:p w14:paraId="472C2BE6" w14:textId="77777777" w:rsidR="00801B83" w:rsidRPr="00710F36" w:rsidRDefault="00801B83" w:rsidP="00692BBF">
      <w:pPr>
        <w:numPr>
          <w:ilvl w:val="0"/>
          <w:numId w:val="32"/>
        </w:numPr>
        <w:spacing w:before="0" w:after="0" w:line="276" w:lineRule="auto"/>
        <w:ind w:hanging="295"/>
        <w:rPr>
          <w:rFonts w:ascii="Times New Roman" w:hAnsi="Times New Roman" w:cs="Times New Roman"/>
        </w:rPr>
      </w:pPr>
      <w:r w:rsidRPr="00710F36">
        <w:rPr>
          <w:rFonts w:ascii="Times New Roman" w:hAnsi="Times New Roman" w:cs="Times New Roman"/>
        </w:rPr>
        <w:t xml:space="preserve">miasto Częstochowa - kod strefy PL2404, </w:t>
      </w:r>
    </w:p>
    <w:p w14:paraId="049CF365" w14:textId="77777777" w:rsidR="00801B83" w:rsidRPr="00710F36" w:rsidRDefault="00801B83" w:rsidP="00692BBF">
      <w:pPr>
        <w:numPr>
          <w:ilvl w:val="0"/>
          <w:numId w:val="32"/>
        </w:numPr>
        <w:spacing w:before="0" w:after="0" w:line="276" w:lineRule="auto"/>
        <w:ind w:hanging="295"/>
        <w:rPr>
          <w:rFonts w:ascii="Times New Roman" w:hAnsi="Times New Roman" w:cs="Times New Roman"/>
        </w:rPr>
      </w:pPr>
      <w:r w:rsidRPr="00710F36">
        <w:rPr>
          <w:rFonts w:ascii="Times New Roman" w:hAnsi="Times New Roman" w:cs="Times New Roman"/>
        </w:rPr>
        <w:t>strefa śląska – kod strefy PL2405.</w:t>
      </w:r>
    </w:p>
    <w:p w14:paraId="14321F31" w14:textId="70471A5F" w:rsidR="00801B83" w:rsidRPr="00710F36" w:rsidRDefault="007515F0" w:rsidP="00692BBF">
      <w:pPr>
        <w:spacing w:before="0" w:after="0" w:line="276" w:lineRule="auto"/>
        <w:rPr>
          <w:rFonts w:ascii="Times New Roman" w:hAnsi="Times New Roman" w:cs="Times New Roman"/>
        </w:rPr>
      </w:pPr>
      <w:r w:rsidRPr="00710F36">
        <w:rPr>
          <w:rFonts w:ascii="Times New Roman" w:hAnsi="Times New Roman" w:cs="Times New Roman"/>
        </w:rPr>
        <w:t>Gmina Kobiór, znajdująca się w powiecie pszczyńskim została przyporządkowana do strefy śląskiej – PL2405.</w:t>
      </w:r>
    </w:p>
    <w:p w14:paraId="6C385DAE" w14:textId="77777777" w:rsidR="00DD226D" w:rsidRPr="00710F36" w:rsidRDefault="00DD226D" w:rsidP="00692BBF">
      <w:pPr>
        <w:spacing w:before="0" w:after="0" w:line="276" w:lineRule="auto"/>
        <w:ind w:left="360" w:firstLine="0"/>
        <w:jc w:val="center"/>
        <w:rPr>
          <w:rFonts w:ascii="Times New Roman" w:hAnsi="Times New Roman" w:cs="Times New Roman"/>
        </w:rPr>
      </w:pPr>
      <w:r w:rsidRPr="00710F36">
        <w:rPr>
          <w:rFonts w:ascii="Times New Roman" w:hAnsi="Times New Roman" w:cs="Times New Roman"/>
          <w:noProof/>
          <w:lang w:eastAsia="pl-PL"/>
        </w:rPr>
        <w:lastRenderedPageBreak/>
        <w:drawing>
          <wp:inline distT="0" distB="0" distL="0" distR="0" wp14:anchorId="7FEA7B2A" wp14:editId="4181BC36">
            <wp:extent cx="3065516" cy="4347608"/>
            <wp:effectExtent l="0" t="0" r="1905" b="0"/>
            <wp:docPr id="11" name="Obraz 11" descr="http://spjp.katowice.pios.gov.pl/Obrazki/strefy_do_prognozy_jakosci_powiet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http://spjp.katowice.pios.gov.pl/Obrazki/strefy_do_prognozy_jakosci_powietrz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433" cy="4350327"/>
                    </a:xfrm>
                    <a:prstGeom prst="rect">
                      <a:avLst/>
                    </a:prstGeom>
                    <a:noFill/>
                    <a:ln>
                      <a:noFill/>
                    </a:ln>
                  </pic:spPr>
                </pic:pic>
              </a:graphicData>
            </a:graphic>
          </wp:inline>
        </w:drawing>
      </w:r>
    </w:p>
    <w:p w14:paraId="3CD122D7" w14:textId="3B9F1588" w:rsidR="00D12C03" w:rsidRPr="00B14842" w:rsidRDefault="00DD226D" w:rsidP="00B14842">
      <w:pPr>
        <w:pStyle w:val="Legenda"/>
        <w:spacing w:before="0" w:after="0" w:line="276" w:lineRule="auto"/>
        <w:jc w:val="center"/>
        <w:rPr>
          <w:rFonts w:ascii="Times New Roman" w:hAnsi="Times New Roman"/>
        </w:rPr>
      </w:pPr>
      <w:bookmarkStart w:id="65" w:name="_Toc428217085"/>
      <w:bookmarkStart w:id="66" w:name="_Toc428907641"/>
      <w:bookmarkStart w:id="67" w:name="_Toc57621571"/>
      <w:r w:rsidRPr="00710F36">
        <w:rPr>
          <w:rFonts w:ascii="Times New Roman" w:hAnsi="Times New Roman"/>
        </w:rPr>
        <w:t xml:space="preserve">Rysunek </w:t>
      </w:r>
      <w:r w:rsidR="006D5EEB">
        <w:rPr>
          <w:rFonts w:ascii="Times New Roman" w:hAnsi="Times New Roman"/>
        </w:rPr>
        <w:t>6</w:t>
      </w:r>
      <w:r w:rsidR="00CC1E69" w:rsidRPr="00710F36">
        <w:rPr>
          <w:rFonts w:ascii="Times New Roman" w:hAnsi="Times New Roman"/>
        </w:rPr>
        <w:t>.3</w:t>
      </w:r>
      <w:r w:rsidR="006D5EEB">
        <w:rPr>
          <w:rFonts w:ascii="Times New Roman" w:hAnsi="Times New Roman"/>
        </w:rPr>
        <w:t>.</w:t>
      </w:r>
      <w:r w:rsidR="00F333AF" w:rsidRPr="00710F36">
        <w:rPr>
          <w:rFonts w:ascii="Times New Roman" w:hAnsi="Times New Roman"/>
        </w:rPr>
        <w:noBreakHyphen/>
      </w:r>
      <w:r w:rsidR="00720B23" w:rsidRPr="00710F36">
        <w:rPr>
          <w:rFonts w:ascii="Times New Roman" w:hAnsi="Times New Roman"/>
          <w:noProof/>
        </w:rPr>
        <w:fldChar w:fldCharType="begin"/>
      </w:r>
      <w:r w:rsidR="00720B23" w:rsidRPr="00710F36">
        <w:rPr>
          <w:rFonts w:ascii="Times New Roman" w:hAnsi="Times New Roman"/>
          <w:noProof/>
        </w:rPr>
        <w:instrText xml:space="preserve"> SEQ Rysunek \* ARABIC \s 2 </w:instrText>
      </w:r>
      <w:r w:rsidR="00720B23" w:rsidRPr="00710F36">
        <w:rPr>
          <w:rFonts w:ascii="Times New Roman" w:hAnsi="Times New Roman"/>
          <w:noProof/>
        </w:rPr>
        <w:fldChar w:fldCharType="separate"/>
      </w:r>
      <w:r w:rsidR="00717B56" w:rsidRPr="00710F36">
        <w:rPr>
          <w:rFonts w:ascii="Times New Roman" w:hAnsi="Times New Roman"/>
          <w:noProof/>
        </w:rPr>
        <w:t>1</w:t>
      </w:r>
      <w:r w:rsidR="00720B23" w:rsidRPr="00710F36">
        <w:rPr>
          <w:rFonts w:ascii="Times New Roman" w:hAnsi="Times New Roman"/>
          <w:noProof/>
        </w:rPr>
        <w:fldChar w:fldCharType="end"/>
      </w:r>
      <w:r w:rsidRPr="00710F36">
        <w:rPr>
          <w:rFonts w:ascii="Times New Roman" w:hAnsi="Times New Roman"/>
        </w:rPr>
        <w:t xml:space="preserve"> Lokalizacja stref w województwie śląskim</w:t>
      </w:r>
      <w:bookmarkEnd w:id="65"/>
      <w:bookmarkEnd w:id="66"/>
      <w:bookmarkEnd w:id="67"/>
    </w:p>
    <w:p w14:paraId="3E327829" w14:textId="77777777" w:rsidR="00D12C03" w:rsidRPr="00710F36" w:rsidRDefault="00D12C03" w:rsidP="00692BBF">
      <w:pPr>
        <w:spacing w:before="0" w:after="0" w:line="276" w:lineRule="auto"/>
        <w:ind w:firstLine="708"/>
        <w:rPr>
          <w:rFonts w:ascii="Times New Roman" w:hAnsi="Times New Roman" w:cs="Times New Roman"/>
          <w:b/>
        </w:rPr>
      </w:pPr>
      <w:r w:rsidRPr="00710F36">
        <w:rPr>
          <w:rFonts w:ascii="Times New Roman" w:hAnsi="Times New Roman" w:cs="Times New Roman"/>
          <w:b/>
        </w:rPr>
        <w:t>Pył zawieszony PM10</w:t>
      </w:r>
    </w:p>
    <w:p w14:paraId="31387F82" w14:textId="77777777" w:rsidR="00CC1E69" w:rsidRPr="00710F36" w:rsidRDefault="00CC1E69" w:rsidP="00692BBF">
      <w:pPr>
        <w:spacing w:before="0" w:after="0" w:line="276" w:lineRule="auto"/>
        <w:ind w:firstLine="708"/>
        <w:rPr>
          <w:rFonts w:ascii="Times New Roman" w:hAnsi="Times New Roman" w:cs="Times New Roman"/>
          <w:b/>
        </w:rPr>
      </w:pPr>
    </w:p>
    <w:p w14:paraId="5F80640F" w14:textId="4B03C8C1" w:rsidR="00D12C03" w:rsidRPr="00710F36" w:rsidRDefault="00D12C03" w:rsidP="00692BBF">
      <w:pPr>
        <w:spacing w:before="0" w:after="0" w:line="276" w:lineRule="auto"/>
        <w:ind w:firstLine="708"/>
        <w:rPr>
          <w:rFonts w:ascii="Times New Roman" w:hAnsi="Times New Roman" w:cs="Times New Roman"/>
        </w:rPr>
      </w:pPr>
      <w:r w:rsidRPr="00710F36">
        <w:rPr>
          <w:rFonts w:ascii="Times New Roman" w:hAnsi="Times New Roman" w:cs="Times New Roman"/>
        </w:rPr>
        <w:t>Kryteria klasyfikacyjne pyłu PM10 dla ochrony zdrowia obejmują poziom dopuszczalny stężeń średnich rocznych 40 μg/m</w:t>
      </w:r>
      <w:r w:rsidRPr="00710F36">
        <w:rPr>
          <w:rFonts w:ascii="Times New Roman" w:hAnsi="Times New Roman" w:cs="Times New Roman"/>
          <w:vertAlign w:val="superscript"/>
        </w:rPr>
        <w:t xml:space="preserve">3 </w:t>
      </w:r>
      <w:r w:rsidRPr="00710F36">
        <w:rPr>
          <w:rFonts w:ascii="Times New Roman" w:hAnsi="Times New Roman" w:cs="Times New Roman"/>
        </w:rPr>
        <w:t>oraz dopuszczalną częstość przekraczania wynoszącą 35 dni dla stężeń dobowych przekraczających 50 μg/m</w:t>
      </w:r>
      <w:r w:rsidRPr="00710F36">
        <w:rPr>
          <w:rFonts w:ascii="Times New Roman" w:hAnsi="Times New Roman" w:cs="Times New Roman"/>
          <w:vertAlign w:val="superscript"/>
        </w:rPr>
        <w:t>3</w:t>
      </w:r>
      <w:r w:rsidR="001E34CC" w:rsidRPr="00710F36">
        <w:rPr>
          <w:rFonts w:ascii="Times New Roman" w:hAnsi="Times New Roman" w:cs="Times New Roman"/>
        </w:rPr>
        <w:t>. W roku 2019</w:t>
      </w:r>
      <w:r w:rsidRPr="00710F36">
        <w:rPr>
          <w:rFonts w:ascii="Times New Roman" w:hAnsi="Times New Roman" w:cs="Times New Roman"/>
        </w:rPr>
        <w:t xml:space="preserve"> spośród 2</w:t>
      </w:r>
      <w:r w:rsidR="001E34CC" w:rsidRPr="00710F36">
        <w:rPr>
          <w:rFonts w:ascii="Times New Roman" w:hAnsi="Times New Roman" w:cs="Times New Roman"/>
        </w:rPr>
        <w:t>2 stanowisk stężenia średnieroczne na 18</w:t>
      </w:r>
      <w:r w:rsidR="00316468" w:rsidRPr="00710F36">
        <w:rPr>
          <w:rFonts w:ascii="Times New Roman" w:hAnsi="Times New Roman" w:cs="Times New Roman"/>
        </w:rPr>
        <w:t xml:space="preserve"> stanowiskach były niższe, na 3 wyższe oraz na jednym</w:t>
      </w:r>
      <w:r w:rsidRPr="00710F36">
        <w:rPr>
          <w:rFonts w:ascii="Times New Roman" w:hAnsi="Times New Roman" w:cs="Times New Roman"/>
        </w:rPr>
        <w:t xml:space="preserve"> na poziomie dopuszczalnego stężenia średniorocznego. Wszystkie strefy dla pyłu PM10 zostały zakwalifikowane do klasy C i dopuszczalna czę</w:t>
      </w:r>
      <w:r w:rsidR="006348FD" w:rsidRPr="00710F36">
        <w:rPr>
          <w:rFonts w:ascii="Times New Roman" w:hAnsi="Times New Roman" w:cs="Times New Roman"/>
        </w:rPr>
        <w:t>s</w:t>
      </w:r>
      <w:r w:rsidRPr="00710F36">
        <w:rPr>
          <w:rFonts w:ascii="Times New Roman" w:hAnsi="Times New Roman" w:cs="Times New Roman"/>
        </w:rPr>
        <w:t>tość przekroczenia wpłynęła na klas</w:t>
      </w:r>
      <w:r w:rsidR="006348FD" w:rsidRPr="00710F36">
        <w:rPr>
          <w:rFonts w:ascii="Times New Roman" w:hAnsi="Times New Roman" w:cs="Times New Roman"/>
        </w:rPr>
        <w:t>yfikację ogólną dla pyłu zawies</w:t>
      </w:r>
      <w:r w:rsidRPr="00710F36">
        <w:rPr>
          <w:rFonts w:ascii="Times New Roman" w:hAnsi="Times New Roman" w:cs="Times New Roman"/>
        </w:rPr>
        <w:t>z</w:t>
      </w:r>
      <w:r w:rsidR="006348FD" w:rsidRPr="00710F36">
        <w:rPr>
          <w:rFonts w:ascii="Times New Roman" w:hAnsi="Times New Roman" w:cs="Times New Roman"/>
        </w:rPr>
        <w:t>o</w:t>
      </w:r>
      <w:r w:rsidRPr="00710F36">
        <w:rPr>
          <w:rFonts w:ascii="Times New Roman" w:hAnsi="Times New Roman" w:cs="Times New Roman"/>
        </w:rPr>
        <w:t xml:space="preserve">nego, zaliczając </w:t>
      </w:r>
      <w:r w:rsidR="00316468" w:rsidRPr="00710F36">
        <w:rPr>
          <w:rFonts w:ascii="Times New Roman" w:hAnsi="Times New Roman" w:cs="Times New Roman"/>
        </w:rPr>
        <w:t xml:space="preserve">oprócz aglomeracji miasta Bielsko-Biała (klasa A) </w:t>
      </w:r>
      <w:r w:rsidRPr="00710F36">
        <w:rPr>
          <w:rFonts w:ascii="Times New Roman" w:hAnsi="Times New Roman" w:cs="Times New Roman"/>
        </w:rPr>
        <w:t xml:space="preserve">cały obszar województwa do klasy C. </w:t>
      </w:r>
      <w:r w:rsidR="00316468" w:rsidRPr="00710F36">
        <w:rPr>
          <w:rFonts w:ascii="Times New Roman" w:hAnsi="Times New Roman" w:cs="Times New Roman"/>
        </w:rPr>
        <w:t>Pomimo zmniejszenia stężeń średniorocznych na osiemnastu stanowiskach dni ze stężeniami wyższymi niż 50 μg/m</w:t>
      </w:r>
      <w:r w:rsidR="00316468" w:rsidRPr="00710F36">
        <w:rPr>
          <w:rFonts w:ascii="Times New Roman" w:hAnsi="Times New Roman" w:cs="Times New Roman"/>
          <w:vertAlign w:val="superscript"/>
        </w:rPr>
        <w:t>3</w:t>
      </w:r>
      <w:r w:rsidR="00316468" w:rsidRPr="00710F36">
        <w:rPr>
          <w:rFonts w:ascii="Times New Roman" w:hAnsi="Times New Roman" w:cs="Times New Roman"/>
        </w:rPr>
        <w:t xml:space="preserve"> było więcej niż dopuszczalna częstość wynosząca 35 przypadków w roku kalendarzowym. </w:t>
      </w:r>
    </w:p>
    <w:p w14:paraId="5B8B7860" w14:textId="77777777" w:rsidR="00CC1E69" w:rsidRPr="00710F36" w:rsidRDefault="00CC1E69" w:rsidP="00692BBF">
      <w:pPr>
        <w:spacing w:before="0" w:after="0" w:line="276" w:lineRule="auto"/>
        <w:ind w:firstLine="0"/>
        <w:rPr>
          <w:rFonts w:ascii="Times New Roman" w:hAnsi="Times New Roman" w:cs="Times New Roman"/>
        </w:rPr>
      </w:pPr>
    </w:p>
    <w:p w14:paraId="1095EE6B" w14:textId="77777777" w:rsidR="00D12C03" w:rsidRPr="00710F36" w:rsidRDefault="00D12C03" w:rsidP="00692BBF">
      <w:pPr>
        <w:autoSpaceDE w:val="0"/>
        <w:autoSpaceDN w:val="0"/>
        <w:adjustRightInd w:val="0"/>
        <w:spacing w:before="0" w:after="0" w:line="276" w:lineRule="auto"/>
        <w:ind w:firstLine="708"/>
        <w:rPr>
          <w:rFonts w:ascii="Times New Roman" w:eastAsia="ArialMT" w:hAnsi="Times New Roman" w:cs="Times New Roman"/>
          <w:b/>
        </w:rPr>
      </w:pPr>
      <w:r w:rsidRPr="00710F36">
        <w:rPr>
          <w:rFonts w:ascii="Times New Roman" w:eastAsia="ArialMT" w:hAnsi="Times New Roman" w:cs="Times New Roman"/>
          <w:b/>
        </w:rPr>
        <w:t>Pył zawieszony PM2,5</w:t>
      </w:r>
    </w:p>
    <w:p w14:paraId="62E835CB" w14:textId="77777777" w:rsidR="00CC1E69" w:rsidRPr="00710F36" w:rsidRDefault="00CC1E69" w:rsidP="00692BBF">
      <w:pPr>
        <w:autoSpaceDE w:val="0"/>
        <w:autoSpaceDN w:val="0"/>
        <w:adjustRightInd w:val="0"/>
        <w:spacing w:before="0" w:after="0" w:line="276" w:lineRule="auto"/>
        <w:ind w:firstLine="708"/>
        <w:rPr>
          <w:rFonts w:ascii="Times New Roman" w:eastAsia="ArialMT" w:hAnsi="Times New Roman" w:cs="Times New Roman"/>
          <w:b/>
        </w:rPr>
      </w:pPr>
    </w:p>
    <w:p w14:paraId="01648C0F" w14:textId="38791887" w:rsidR="00D12C03" w:rsidRPr="00710F36" w:rsidRDefault="00D12C03" w:rsidP="00692BBF">
      <w:pPr>
        <w:autoSpaceDE w:val="0"/>
        <w:autoSpaceDN w:val="0"/>
        <w:adjustRightInd w:val="0"/>
        <w:spacing w:before="0" w:after="0" w:line="276" w:lineRule="auto"/>
        <w:ind w:firstLine="0"/>
        <w:rPr>
          <w:rFonts w:ascii="Times New Roman" w:eastAsia="ArialMT" w:hAnsi="Times New Roman" w:cs="Times New Roman"/>
        </w:rPr>
      </w:pPr>
      <w:r w:rsidRPr="00710F36">
        <w:rPr>
          <w:rFonts w:ascii="Times New Roman" w:eastAsia="ArialMT" w:hAnsi="Times New Roman" w:cs="Times New Roman"/>
        </w:rPr>
        <w:tab/>
        <w:t>Kryteria klasyfikacyjne pyłu PM2,5 dla ochrony zdrowia obejmują poziom dopuszczalny stężeń rocznych 25 μg/m</w:t>
      </w:r>
      <w:r w:rsidRPr="00710F36">
        <w:rPr>
          <w:rFonts w:ascii="Times New Roman" w:eastAsia="ArialMT" w:hAnsi="Times New Roman" w:cs="Times New Roman"/>
          <w:vertAlign w:val="superscript"/>
        </w:rPr>
        <w:t>3</w:t>
      </w:r>
      <w:r w:rsidRPr="00710F36">
        <w:rPr>
          <w:rFonts w:ascii="Times New Roman" w:eastAsia="ArialMT" w:hAnsi="Times New Roman" w:cs="Times New Roman"/>
        </w:rPr>
        <w:t>. Dodatkowo przeprowadzono klasyfikację pod kątem dotrzymania poziomu dopuszczalnego II fazy (20 μg/m</w:t>
      </w:r>
      <w:r w:rsidRPr="00710F36">
        <w:rPr>
          <w:rFonts w:ascii="Times New Roman" w:eastAsia="ArialMT" w:hAnsi="Times New Roman" w:cs="Times New Roman"/>
          <w:vertAlign w:val="superscript"/>
        </w:rPr>
        <w:t>3</w:t>
      </w:r>
      <w:r w:rsidRPr="00710F36">
        <w:rPr>
          <w:rFonts w:ascii="Times New Roman" w:eastAsia="ArialMT" w:hAnsi="Times New Roman" w:cs="Times New Roman"/>
        </w:rPr>
        <w:t>), stosując nazewnictwo klas: A1 oraz C1. W 2018 roku spośród 10 stanowisk s</w:t>
      </w:r>
      <w:r w:rsidR="00316468" w:rsidRPr="00710F36">
        <w:rPr>
          <w:rFonts w:ascii="Times New Roman" w:eastAsia="ArialMT" w:hAnsi="Times New Roman" w:cs="Times New Roman"/>
        </w:rPr>
        <w:t>tężenia średnioroczne były na 4</w:t>
      </w:r>
      <w:r w:rsidRPr="00710F36">
        <w:rPr>
          <w:rFonts w:ascii="Times New Roman" w:eastAsia="ArialMT" w:hAnsi="Times New Roman" w:cs="Times New Roman"/>
        </w:rPr>
        <w:t xml:space="preserve"> stanowiskach wyż</w:t>
      </w:r>
      <w:r w:rsidR="00316468" w:rsidRPr="00710F36">
        <w:rPr>
          <w:rFonts w:ascii="Times New Roman" w:eastAsia="ArialMT" w:hAnsi="Times New Roman" w:cs="Times New Roman"/>
        </w:rPr>
        <w:t>sze, na pięciu</w:t>
      </w:r>
      <w:r w:rsidRPr="00710F36">
        <w:rPr>
          <w:rFonts w:ascii="Times New Roman" w:eastAsia="ArialMT" w:hAnsi="Times New Roman" w:cs="Times New Roman"/>
        </w:rPr>
        <w:t xml:space="preserve"> niższe </w:t>
      </w:r>
      <w:r w:rsidR="00316468" w:rsidRPr="00710F36">
        <w:rPr>
          <w:rFonts w:ascii="Times New Roman" w:eastAsia="ArialMT" w:hAnsi="Times New Roman" w:cs="Times New Roman"/>
        </w:rPr>
        <w:t xml:space="preserve">oraz na jednym (Żory) równe </w:t>
      </w:r>
      <w:r w:rsidRPr="00710F36">
        <w:rPr>
          <w:rFonts w:ascii="Times New Roman" w:eastAsia="ArialMT" w:hAnsi="Times New Roman" w:cs="Times New Roman"/>
        </w:rPr>
        <w:t>poziom</w:t>
      </w:r>
      <w:r w:rsidR="00316468" w:rsidRPr="00710F36">
        <w:rPr>
          <w:rFonts w:ascii="Times New Roman" w:eastAsia="ArialMT" w:hAnsi="Times New Roman" w:cs="Times New Roman"/>
        </w:rPr>
        <w:t>owi</w:t>
      </w:r>
      <w:r w:rsidRPr="00710F36">
        <w:rPr>
          <w:rFonts w:ascii="Times New Roman" w:eastAsia="ArialMT" w:hAnsi="Times New Roman" w:cs="Times New Roman"/>
        </w:rPr>
        <w:t xml:space="preserve"> </w:t>
      </w:r>
      <w:r w:rsidR="00316468" w:rsidRPr="00710F36">
        <w:rPr>
          <w:rFonts w:ascii="Times New Roman" w:eastAsia="ArialMT" w:hAnsi="Times New Roman" w:cs="Times New Roman"/>
        </w:rPr>
        <w:t>25 μg/m</w:t>
      </w:r>
      <w:r w:rsidR="00316468" w:rsidRPr="00710F36">
        <w:rPr>
          <w:rFonts w:ascii="Times New Roman" w:eastAsia="ArialMT" w:hAnsi="Times New Roman" w:cs="Times New Roman"/>
          <w:vertAlign w:val="superscript"/>
        </w:rPr>
        <w:t>3</w:t>
      </w:r>
      <w:r w:rsidR="00316468" w:rsidRPr="00710F36">
        <w:rPr>
          <w:rFonts w:ascii="Times New Roman" w:eastAsia="ArialMT" w:hAnsi="Times New Roman" w:cs="Times New Roman"/>
        </w:rPr>
        <w:t xml:space="preserve"> dopuszczalnego</w:t>
      </w:r>
      <w:r w:rsidRPr="00710F36">
        <w:rPr>
          <w:rFonts w:ascii="Times New Roman" w:eastAsia="ArialMT" w:hAnsi="Times New Roman" w:cs="Times New Roman"/>
        </w:rPr>
        <w:t xml:space="preserve"> stężenia </w:t>
      </w:r>
      <w:r w:rsidRPr="00710F36">
        <w:rPr>
          <w:rFonts w:ascii="Times New Roman" w:eastAsia="ArialMT" w:hAnsi="Times New Roman" w:cs="Times New Roman"/>
        </w:rPr>
        <w:lastRenderedPageBreak/>
        <w:t>śr</w:t>
      </w:r>
      <w:r w:rsidR="00316468" w:rsidRPr="00710F36">
        <w:rPr>
          <w:rFonts w:ascii="Times New Roman" w:eastAsia="ArialMT" w:hAnsi="Times New Roman" w:cs="Times New Roman"/>
        </w:rPr>
        <w:t>edniorocznego. Wszystkie strefy oprócz miasta Częstochowa (A1),</w:t>
      </w:r>
      <w:r w:rsidRPr="00710F36">
        <w:rPr>
          <w:rFonts w:ascii="Times New Roman" w:eastAsia="ArialMT" w:hAnsi="Times New Roman" w:cs="Times New Roman"/>
        </w:rPr>
        <w:t xml:space="preserve"> w tym strefa śląs</w:t>
      </w:r>
      <w:r w:rsidR="00316468" w:rsidRPr="00710F36">
        <w:rPr>
          <w:rFonts w:ascii="Times New Roman" w:eastAsia="ArialMT" w:hAnsi="Times New Roman" w:cs="Times New Roman"/>
        </w:rPr>
        <w:t xml:space="preserve">ka zostały zaliczone do klasy </w:t>
      </w:r>
      <w:r w:rsidRPr="00710F36">
        <w:rPr>
          <w:rFonts w:ascii="Times New Roman" w:eastAsia="ArialMT" w:hAnsi="Times New Roman" w:cs="Times New Roman"/>
        </w:rPr>
        <w:t>C1.</w:t>
      </w:r>
    </w:p>
    <w:p w14:paraId="095DD0BA" w14:textId="77777777" w:rsidR="00CC1E69" w:rsidRPr="00710F36" w:rsidRDefault="00CC1E69" w:rsidP="00692BBF">
      <w:pPr>
        <w:autoSpaceDE w:val="0"/>
        <w:autoSpaceDN w:val="0"/>
        <w:adjustRightInd w:val="0"/>
        <w:spacing w:before="0" w:after="0" w:line="276" w:lineRule="auto"/>
        <w:ind w:firstLine="0"/>
        <w:rPr>
          <w:rFonts w:ascii="Times New Roman" w:hAnsi="Times New Roman" w:cs="Times New Roman"/>
        </w:rPr>
      </w:pPr>
    </w:p>
    <w:p w14:paraId="6F1D28AA" w14:textId="77777777" w:rsidR="00D12C03" w:rsidRPr="00710F36" w:rsidRDefault="00D12C03" w:rsidP="00692BBF">
      <w:pPr>
        <w:autoSpaceDE w:val="0"/>
        <w:autoSpaceDN w:val="0"/>
        <w:adjustRightInd w:val="0"/>
        <w:spacing w:before="0" w:after="0" w:line="276" w:lineRule="auto"/>
        <w:ind w:firstLine="708"/>
        <w:rPr>
          <w:rFonts w:ascii="Times New Roman" w:hAnsi="Times New Roman" w:cs="Times New Roman"/>
          <w:b/>
        </w:rPr>
      </w:pPr>
      <w:r w:rsidRPr="00710F36">
        <w:rPr>
          <w:rFonts w:ascii="Times New Roman" w:hAnsi="Times New Roman" w:cs="Times New Roman"/>
          <w:b/>
        </w:rPr>
        <w:t>Benzo(α)piren B(a)P w pyle PM10</w:t>
      </w:r>
    </w:p>
    <w:p w14:paraId="4CADF6D5" w14:textId="77777777" w:rsidR="00CC1E69" w:rsidRPr="00710F36" w:rsidRDefault="00CC1E69" w:rsidP="00692BBF">
      <w:pPr>
        <w:autoSpaceDE w:val="0"/>
        <w:autoSpaceDN w:val="0"/>
        <w:adjustRightInd w:val="0"/>
        <w:spacing w:before="0" w:after="0" w:line="276" w:lineRule="auto"/>
        <w:ind w:firstLine="708"/>
        <w:rPr>
          <w:rFonts w:ascii="Times New Roman" w:hAnsi="Times New Roman" w:cs="Times New Roman"/>
        </w:rPr>
      </w:pPr>
    </w:p>
    <w:p w14:paraId="48E32F5B" w14:textId="525958A5" w:rsidR="00D12C03" w:rsidRPr="00710F36" w:rsidRDefault="00316468" w:rsidP="00692BBF">
      <w:pPr>
        <w:autoSpaceDE w:val="0"/>
        <w:autoSpaceDN w:val="0"/>
        <w:adjustRightInd w:val="0"/>
        <w:spacing w:before="0" w:after="0" w:line="276" w:lineRule="auto"/>
        <w:ind w:firstLine="708"/>
        <w:rPr>
          <w:rFonts w:ascii="Times New Roman" w:eastAsia="ArialMT" w:hAnsi="Times New Roman" w:cs="Times New Roman"/>
        </w:rPr>
      </w:pPr>
      <w:r w:rsidRPr="00710F36">
        <w:rPr>
          <w:rFonts w:ascii="Times New Roman" w:eastAsia="ArialMT" w:hAnsi="Times New Roman" w:cs="Times New Roman"/>
        </w:rPr>
        <w:t>W 2019</w:t>
      </w:r>
      <w:r w:rsidR="00D12C03" w:rsidRPr="00710F36">
        <w:rPr>
          <w:rFonts w:ascii="Times New Roman" w:eastAsia="ArialMT" w:hAnsi="Times New Roman" w:cs="Times New Roman"/>
        </w:rPr>
        <w:t xml:space="preserve"> roku średnie roczne stężenia benzo(α)pirenu na 11 stanowiskach przekroczyły wartość docelową 1</w:t>
      </w:r>
      <w:r w:rsidR="00D12C03" w:rsidRPr="00710F36">
        <w:rPr>
          <w:rFonts w:ascii="Times New Roman" w:hAnsi="Times New Roman" w:cs="Times New Roman"/>
        </w:rPr>
        <w:t xml:space="preserve"> </w:t>
      </w:r>
      <w:r w:rsidR="00D12C03" w:rsidRPr="00710F36">
        <w:rPr>
          <w:rFonts w:ascii="Times New Roman" w:eastAsia="ArialMT" w:hAnsi="Times New Roman" w:cs="Times New Roman"/>
        </w:rPr>
        <w:t>ng/m</w:t>
      </w:r>
      <w:r w:rsidR="00D12C03" w:rsidRPr="00710F36">
        <w:rPr>
          <w:rFonts w:ascii="Times New Roman" w:eastAsia="ArialMT" w:hAnsi="Times New Roman" w:cs="Times New Roman"/>
          <w:vertAlign w:val="superscript"/>
        </w:rPr>
        <w:t>3</w:t>
      </w:r>
      <w:r w:rsidR="00D12C03" w:rsidRPr="00710F36">
        <w:rPr>
          <w:rFonts w:ascii="Times New Roman" w:eastAsia="ArialMT" w:hAnsi="Times New Roman" w:cs="Times New Roman"/>
        </w:rPr>
        <w:t xml:space="preserve"> i wyniosły </w:t>
      </w:r>
      <w:r w:rsidRPr="00710F36">
        <w:rPr>
          <w:rFonts w:ascii="Times New Roman" w:eastAsia="ArialMT" w:hAnsi="Times New Roman" w:cs="Times New Roman"/>
        </w:rPr>
        <w:t>w aglomeracji śląskiej od 4 do 8</w:t>
      </w:r>
      <w:r w:rsidR="00D12C03" w:rsidRPr="00710F36">
        <w:rPr>
          <w:rFonts w:ascii="Times New Roman" w:eastAsia="ArialMT" w:hAnsi="Times New Roman" w:cs="Times New Roman"/>
        </w:rPr>
        <w:t xml:space="preserve"> ng/m</w:t>
      </w:r>
      <w:r w:rsidR="00D12C03" w:rsidRPr="00710F36">
        <w:rPr>
          <w:rFonts w:ascii="Times New Roman" w:eastAsia="ArialMT" w:hAnsi="Times New Roman" w:cs="Times New Roman"/>
          <w:vertAlign w:val="superscript"/>
        </w:rPr>
        <w:t>3</w:t>
      </w:r>
      <w:r w:rsidR="00D12C03" w:rsidRPr="00710F36">
        <w:rPr>
          <w:rFonts w:ascii="Times New Roman" w:eastAsia="ArialMT" w:hAnsi="Times New Roman" w:cs="Times New Roman"/>
        </w:rPr>
        <w:t>. W związku z powyższym wszystkie strefy zostały zakwalifikowan</w:t>
      </w:r>
      <w:r w:rsidRPr="00710F36">
        <w:rPr>
          <w:rFonts w:ascii="Times New Roman" w:eastAsia="ArialMT" w:hAnsi="Times New Roman" w:cs="Times New Roman"/>
        </w:rPr>
        <w:t>e do klasy C. W latach 2010-2019</w:t>
      </w:r>
      <w:r w:rsidR="00D12C03" w:rsidRPr="00710F36">
        <w:rPr>
          <w:rFonts w:ascii="Times New Roman" w:eastAsia="ArialMT" w:hAnsi="Times New Roman" w:cs="Times New Roman"/>
        </w:rPr>
        <w:t xml:space="preserve"> stężenia średnie roczne wynosiły w strefie śląskiej od 4 do 14 ng/m</w:t>
      </w:r>
      <w:r w:rsidR="00D12C03" w:rsidRPr="00710F36">
        <w:rPr>
          <w:rFonts w:ascii="Times New Roman" w:eastAsia="ArialMT" w:hAnsi="Times New Roman" w:cs="Times New Roman"/>
          <w:vertAlign w:val="superscript"/>
        </w:rPr>
        <w:t>3</w:t>
      </w:r>
      <w:r w:rsidR="00D12C03" w:rsidRPr="00710F36">
        <w:rPr>
          <w:rFonts w:ascii="Times New Roman" w:eastAsia="ArialMT" w:hAnsi="Times New Roman" w:cs="Times New Roman"/>
        </w:rPr>
        <w:t>.</w:t>
      </w:r>
    </w:p>
    <w:p w14:paraId="68828E21" w14:textId="77777777" w:rsidR="00D12C03" w:rsidRPr="00710F36" w:rsidRDefault="00D12C03" w:rsidP="00692BBF">
      <w:pPr>
        <w:spacing w:before="0" w:after="0" w:line="276" w:lineRule="auto"/>
        <w:rPr>
          <w:rFonts w:ascii="Times New Roman" w:hAnsi="Times New Roman" w:cs="Times New Roman"/>
        </w:rPr>
      </w:pPr>
      <w:r w:rsidRPr="00710F36">
        <w:rPr>
          <w:rFonts w:ascii="Times New Roman" w:hAnsi="Times New Roman" w:cs="Times New Roman"/>
        </w:rPr>
        <w:t xml:space="preserve">Główną przyczyną wystąpienia przekroczeń </w:t>
      </w:r>
      <w:r w:rsidRPr="00710F36">
        <w:rPr>
          <w:rFonts w:ascii="Times New Roman" w:eastAsia="Arial,Bold" w:hAnsi="Times New Roman" w:cs="Times New Roman"/>
          <w:bCs/>
        </w:rPr>
        <w:t>pyłu zawieszonego PM10, PM2,5 i </w:t>
      </w:r>
      <w:r w:rsidRPr="00710F36">
        <w:rPr>
          <w:rFonts w:ascii="Times New Roman" w:hAnsi="Times New Roman" w:cs="Times New Roman"/>
          <w:bCs/>
        </w:rPr>
        <w:t xml:space="preserve">benzo(a)pirenu </w:t>
      </w:r>
      <w:r w:rsidRPr="00710F36">
        <w:rPr>
          <w:rFonts w:ascii="Times New Roman" w:hAnsi="Times New Roman" w:cs="Times New Roman"/>
        </w:rPr>
        <w:t xml:space="preserve">w okresie zimowym jest emisja z indywidualnego ogrzewania budynków, </w:t>
      </w:r>
      <w:r w:rsidRPr="00710F36">
        <w:rPr>
          <w:rFonts w:ascii="Times New Roman" w:hAnsi="Times New Roman" w:cs="Times New Roman"/>
        </w:rPr>
        <w:br/>
        <w:t>w okresie letnim bliskość głównej drogi z intensywnym ruchem, emisja wtórna zanieczyszczeń pyłowych z powierzchni odkrytych, np. dróg, chodników, boisk oraz niekorzystne warunki meteorologiczne, występujące podczas powolnego rozprzestrzeniania się emitowanych lokalnie zanieczyszczeń, w związku z małą prędkością wiatru (poniżej 1,5 m/s).</w:t>
      </w:r>
    </w:p>
    <w:p w14:paraId="73936C8A" w14:textId="77777777" w:rsidR="00CC1E69" w:rsidRPr="00710F36" w:rsidRDefault="00CC1E69" w:rsidP="00692BBF">
      <w:pPr>
        <w:spacing w:before="0" w:after="0" w:line="276" w:lineRule="auto"/>
        <w:rPr>
          <w:rFonts w:ascii="Times New Roman" w:hAnsi="Times New Roman" w:cs="Times New Roman"/>
        </w:rPr>
      </w:pPr>
    </w:p>
    <w:p w14:paraId="79B7E131" w14:textId="77777777" w:rsidR="00D12C03" w:rsidRPr="00710F36" w:rsidRDefault="00D12C03" w:rsidP="00692BBF">
      <w:pPr>
        <w:spacing w:before="0" w:after="0" w:line="276" w:lineRule="auto"/>
        <w:rPr>
          <w:rFonts w:ascii="Times New Roman" w:hAnsi="Times New Roman" w:cs="Times New Roman"/>
          <w:b/>
        </w:rPr>
      </w:pPr>
      <w:r w:rsidRPr="00710F36">
        <w:rPr>
          <w:rFonts w:ascii="Times New Roman" w:hAnsi="Times New Roman" w:cs="Times New Roman"/>
          <w:b/>
        </w:rPr>
        <w:t xml:space="preserve">Podsumowanie </w:t>
      </w:r>
    </w:p>
    <w:p w14:paraId="1E4706C5" w14:textId="77777777" w:rsidR="00CC1E69" w:rsidRPr="00710F36" w:rsidRDefault="00CC1E69" w:rsidP="00692BBF">
      <w:pPr>
        <w:spacing w:before="0" w:after="0" w:line="276" w:lineRule="auto"/>
        <w:rPr>
          <w:rFonts w:ascii="Times New Roman" w:hAnsi="Times New Roman" w:cs="Times New Roman"/>
          <w:b/>
        </w:rPr>
      </w:pPr>
    </w:p>
    <w:p w14:paraId="25DB71AF" w14:textId="2ACB2F2F" w:rsidR="00D12C03" w:rsidRPr="00710F36" w:rsidRDefault="00D12C03" w:rsidP="00692BBF">
      <w:pPr>
        <w:spacing w:before="0" w:after="0" w:line="276" w:lineRule="auto"/>
        <w:rPr>
          <w:rFonts w:ascii="Times New Roman" w:hAnsi="Times New Roman" w:cs="Times New Roman"/>
        </w:rPr>
      </w:pPr>
      <w:r w:rsidRPr="00710F36">
        <w:rPr>
          <w:rFonts w:ascii="Times New Roman" w:hAnsi="Times New Roman" w:cs="Times New Roman"/>
        </w:rPr>
        <w:t xml:space="preserve">Roczna ocena jakości powietrza w województwie </w:t>
      </w:r>
      <w:r w:rsidR="0059214F" w:rsidRPr="00710F36">
        <w:rPr>
          <w:rFonts w:ascii="Times New Roman" w:hAnsi="Times New Roman" w:cs="Times New Roman"/>
        </w:rPr>
        <w:t>śląskim</w:t>
      </w:r>
      <w:r w:rsidR="00316468" w:rsidRPr="00710F36">
        <w:rPr>
          <w:rFonts w:ascii="Times New Roman" w:hAnsi="Times New Roman" w:cs="Times New Roman"/>
        </w:rPr>
        <w:t>, obejmująca 2019</w:t>
      </w:r>
      <w:r w:rsidRPr="00710F36">
        <w:rPr>
          <w:rFonts w:ascii="Times New Roman" w:hAnsi="Times New Roman" w:cs="Times New Roman"/>
        </w:rPr>
        <w:t xml:space="preserve"> rok nie wykazała znacząc</w:t>
      </w:r>
      <w:r w:rsidR="00C237C1" w:rsidRPr="00710F36">
        <w:rPr>
          <w:rFonts w:ascii="Times New Roman" w:hAnsi="Times New Roman" w:cs="Times New Roman"/>
        </w:rPr>
        <w:t>ej poprawy. W klasie C pozostały cztery strefy z pięciu</w:t>
      </w:r>
      <w:r w:rsidRPr="00710F36">
        <w:rPr>
          <w:rFonts w:ascii="Times New Roman" w:hAnsi="Times New Roman" w:cs="Times New Roman"/>
        </w:rPr>
        <w:t xml:space="preserve"> obejmujących województwo śląskie, ze względu na przekroczenie standardów dla pyłu zawieszonego PM10, PM2,5 oraz benzo(α)pirenu.</w:t>
      </w:r>
    </w:p>
    <w:p w14:paraId="6EA5104D" w14:textId="77777777" w:rsidR="00D12C03" w:rsidRPr="00710F36" w:rsidRDefault="00D12C03" w:rsidP="00692BBF">
      <w:pPr>
        <w:spacing w:before="0" w:after="0" w:line="276" w:lineRule="auto"/>
        <w:rPr>
          <w:rFonts w:ascii="Times New Roman" w:hAnsi="Times New Roman" w:cs="Times New Roman"/>
        </w:rPr>
      </w:pPr>
      <w:r w:rsidRPr="00710F36">
        <w:rPr>
          <w:rFonts w:ascii="Times New Roman" w:hAnsi="Times New Roman" w:cs="Times New Roman"/>
        </w:rPr>
        <w:t xml:space="preserve">Główną przyczyną złej jakości powietrza w województwie śląskim jest emisja z indywidualnego ogrzewania budynków mieszkalnych (bytowo-komunalna). Znacznie mniejszy wpływ ma emisja przemysłowa i liniowa. </w:t>
      </w:r>
    </w:p>
    <w:p w14:paraId="4D6F4FFC" w14:textId="77777777" w:rsidR="00D12C03" w:rsidRPr="00710F36" w:rsidRDefault="00D12C03" w:rsidP="00692BBF">
      <w:pPr>
        <w:spacing w:before="0" w:after="0" w:line="276" w:lineRule="auto"/>
        <w:rPr>
          <w:rFonts w:ascii="Times New Roman" w:hAnsi="Times New Roman" w:cs="Times New Roman"/>
        </w:rPr>
      </w:pPr>
      <w:r w:rsidRPr="00710F36">
        <w:rPr>
          <w:rFonts w:ascii="Times New Roman" w:hAnsi="Times New Roman" w:cs="Times New Roman"/>
        </w:rPr>
        <w:t>Wobec powszechnie występującego problemu zanieczyszczenia powietrza pyłem, ważne jest prowadzenie przez wszystkie gminy intensywnych działań kontrolnych w indywidualnych gospodarstwach domowych, w zakresie przestrzegania zapisów „uchwały antysmogowej”, p</w:t>
      </w:r>
      <w:r w:rsidR="006348FD" w:rsidRPr="00710F36">
        <w:rPr>
          <w:rFonts w:ascii="Times New Roman" w:hAnsi="Times New Roman" w:cs="Times New Roman"/>
        </w:rPr>
        <w:t>od kątem zakazu spalania paliw</w:t>
      </w:r>
      <w:r w:rsidRPr="00710F36">
        <w:rPr>
          <w:rFonts w:ascii="Times New Roman" w:hAnsi="Times New Roman" w:cs="Times New Roman"/>
        </w:rPr>
        <w:t xml:space="preserve"> najgorszej jakości.</w:t>
      </w:r>
    </w:p>
    <w:p w14:paraId="425C53AF" w14:textId="77777777" w:rsidR="00D12C03" w:rsidRPr="00710F36" w:rsidRDefault="00D12C03" w:rsidP="00692BBF">
      <w:pPr>
        <w:spacing w:before="0" w:after="0" w:line="276" w:lineRule="auto"/>
        <w:rPr>
          <w:rFonts w:ascii="Times New Roman" w:hAnsi="Times New Roman" w:cs="Times New Roman"/>
        </w:rPr>
      </w:pPr>
      <w:r w:rsidRPr="00710F36">
        <w:rPr>
          <w:rFonts w:ascii="Times New Roman" w:hAnsi="Times New Roman" w:cs="Times New Roman"/>
        </w:rPr>
        <w:t>Realizacja działań określonych w POP polegających między innymi na wyeliminowaniu spalania paliw złej jakości i odpadów w indywidualnych paleniskach domowych, rozbudowa i integracja sieci ciepłowniczej, działani</w:t>
      </w:r>
      <w:r w:rsidR="006348FD" w:rsidRPr="00710F36">
        <w:rPr>
          <w:rFonts w:ascii="Times New Roman" w:hAnsi="Times New Roman" w:cs="Times New Roman"/>
        </w:rPr>
        <w:t xml:space="preserve">ach w </w:t>
      </w:r>
      <w:r w:rsidR="0059214F" w:rsidRPr="00710F36">
        <w:rPr>
          <w:rFonts w:ascii="Times New Roman" w:hAnsi="Times New Roman" w:cs="Times New Roman"/>
        </w:rPr>
        <w:t>zakresie</w:t>
      </w:r>
      <w:r w:rsidR="006348FD" w:rsidRPr="00710F36">
        <w:rPr>
          <w:rFonts w:ascii="Times New Roman" w:hAnsi="Times New Roman" w:cs="Times New Roman"/>
        </w:rPr>
        <w:t xml:space="preserve"> pozyskiwania ene</w:t>
      </w:r>
      <w:r w:rsidRPr="00710F36">
        <w:rPr>
          <w:rFonts w:ascii="Times New Roman" w:hAnsi="Times New Roman" w:cs="Times New Roman"/>
        </w:rPr>
        <w:t>rgii ze źródeł odnawialnych, ograniczenie emisji ze źródeł przemysłowych i komunikacyjnych powinna przyczynić się do poprawy jakości powietrza w kolejnych latach.</w:t>
      </w:r>
      <w:r w:rsidRPr="00710F36">
        <w:rPr>
          <w:rStyle w:val="Odwoanieprzypisudolnego"/>
          <w:rFonts w:ascii="Times New Roman" w:hAnsi="Times New Roman" w:cs="Times New Roman"/>
        </w:rPr>
        <w:footnoteReference w:id="16"/>
      </w:r>
    </w:p>
    <w:p w14:paraId="6B0331F2" w14:textId="64FE8FB9" w:rsidR="00801B83" w:rsidRPr="00710F36" w:rsidRDefault="00D12C03" w:rsidP="00692BBF">
      <w:pPr>
        <w:spacing w:before="0" w:after="0" w:line="276" w:lineRule="auto"/>
        <w:rPr>
          <w:rFonts w:ascii="Times New Roman" w:hAnsi="Times New Roman" w:cs="Times New Roman"/>
          <w:b/>
          <w:szCs w:val="24"/>
          <w:lang w:eastAsia="pl-PL"/>
        </w:rPr>
      </w:pPr>
      <w:r w:rsidRPr="00710F36">
        <w:rPr>
          <w:rFonts w:ascii="Times New Roman" w:hAnsi="Times New Roman" w:cs="Times New Roman"/>
          <w:b/>
          <w:shd w:val="clear" w:color="auto" w:fill="FFFFFF"/>
        </w:rPr>
        <w:t xml:space="preserve">W związku z przekroczeniami wartości dopuszczalnej </w:t>
      </w:r>
      <w:r w:rsidRPr="00710F36">
        <w:rPr>
          <w:rFonts w:ascii="Times New Roman" w:hAnsi="Times New Roman" w:cs="Times New Roman"/>
          <w:b/>
          <w:u w:val="single"/>
          <w:shd w:val="clear" w:color="auto" w:fill="FFFFFF"/>
        </w:rPr>
        <w:t>pyłu zawieszonego PM10</w:t>
      </w:r>
      <w:r w:rsidRPr="00710F36">
        <w:rPr>
          <w:rFonts w:ascii="Times New Roman" w:hAnsi="Times New Roman" w:cs="Times New Roman"/>
          <w:b/>
          <w:shd w:val="clear" w:color="auto" w:fill="FFFFFF"/>
        </w:rPr>
        <w:t xml:space="preserve"> oraz wartości docelowej </w:t>
      </w:r>
      <w:r w:rsidRPr="00710F36">
        <w:rPr>
          <w:rFonts w:ascii="Times New Roman" w:hAnsi="Times New Roman" w:cs="Times New Roman"/>
          <w:b/>
          <w:u w:val="single"/>
          <w:shd w:val="clear" w:color="auto" w:fill="FFFFFF"/>
        </w:rPr>
        <w:t>benzo(α)pirenu</w:t>
      </w:r>
      <w:r w:rsidRPr="00710F36">
        <w:rPr>
          <w:rFonts w:ascii="Times New Roman" w:hAnsi="Times New Roman" w:cs="Times New Roman"/>
          <w:b/>
          <w:shd w:val="clear" w:color="auto" w:fill="FFFFFF"/>
        </w:rPr>
        <w:t xml:space="preserve"> w pyle PM10 w sezonie grzewczym odnotowanymi na stacjach zlokalizowanych na obszarze strefy śląs</w:t>
      </w:r>
      <w:r w:rsidR="00C237C1" w:rsidRPr="00710F36">
        <w:rPr>
          <w:rFonts w:ascii="Times New Roman" w:hAnsi="Times New Roman" w:cs="Times New Roman"/>
          <w:b/>
          <w:shd w:val="clear" w:color="auto" w:fill="FFFFFF"/>
        </w:rPr>
        <w:t>kiej, na terenie Gminy Kobiór</w:t>
      </w:r>
      <w:r w:rsidRPr="00710F36">
        <w:rPr>
          <w:rFonts w:ascii="Times New Roman" w:hAnsi="Times New Roman" w:cs="Times New Roman"/>
          <w:b/>
          <w:shd w:val="clear" w:color="auto" w:fill="FFFFFF"/>
        </w:rPr>
        <w:t xml:space="preserve"> mogą występować przekroczenia poszczególnych substancji w okresie sezonu grzewczego.</w:t>
      </w:r>
    </w:p>
    <w:p w14:paraId="749FF4CA" w14:textId="77777777" w:rsidR="00801B83" w:rsidRPr="00710F36" w:rsidRDefault="00801B83" w:rsidP="00692BBF">
      <w:pPr>
        <w:autoSpaceDE w:val="0"/>
        <w:autoSpaceDN w:val="0"/>
        <w:adjustRightInd w:val="0"/>
        <w:spacing w:before="0" w:after="0" w:line="276" w:lineRule="auto"/>
        <w:ind w:firstLine="0"/>
        <w:rPr>
          <w:rFonts w:ascii="Times New Roman" w:hAnsi="Times New Roman" w:cs="Times New Roman"/>
          <w:szCs w:val="24"/>
        </w:rPr>
      </w:pPr>
    </w:p>
    <w:p w14:paraId="377EEE88" w14:textId="58AE396A" w:rsidR="00CC1E69" w:rsidRPr="00710F36" w:rsidRDefault="006D01FB" w:rsidP="00B14842">
      <w:pPr>
        <w:pStyle w:val="Nagwek2"/>
        <w:numPr>
          <w:ilvl w:val="1"/>
          <w:numId w:val="48"/>
        </w:numPr>
        <w:spacing w:before="0" w:line="276" w:lineRule="auto"/>
        <w:rPr>
          <w:rFonts w:ascii="Times New Roman" w:hAnsi="Times New Roman" w:cs="Times New Roman"/>
        </w:rPr>
      </w:pPr>
      <w:bookmarkStart w:id="68" w:name="_Toc437256698"/>
      <w:bookmarkStart w:id="69" w:name="_Toc57621134"/>
      <w:r w:rsidRPr="00710F36">
        <w:rPr>
          <w:rFonts w:ascii="Times New Roman" w:hAnsi="Times New Roman" w:cs="Times New Roman"/>
        </w:rPr>
        <w:lastRenderedPageBreak/>
        <w:t>Wpływ niskiej emisji na zdrowie</w:t>
      </w:r>
      <w:bookmarkEnd w:id="68"/>
      <w:bookmarkEnd w:id="69"/>
    </w:p>
    <w:p w14:paraId="1B91A8B5" w14:textId="77777777" w:rsidR="00CC1E69" w:rsidRPr="00710F36" w:rsidRDefault="00CC1E69" w:rsidP="00692BBF">
      <w:pPr>
        <w:spacing w:before="0" w:after="0" w:line="276" w:lineRule="auto"/>
        <w:rPr>
          <w:rFonts w:ascii="Times New Roman" w:hAnsi="Times New Roman" w:cs="Times New Roman"/>
        </w:rPr>
      </w:pPr>
    </w:p>
    <w:p w14:paraId="3E01DE4D" w14:textId="77777777" w:rsidR="00D12C03" w:rsidRPr="00710F36" w:rsidRDefault="00D12C03" w:rsidP="00692BBF">
      <w:pPr>
        <w:spacing w:before="0" w:after="0" w:line="276" w:lineRule="auto"/>
        <w:ind w:firstLine="708"/>
        <w:rPr>
          <w:rFonts w:ascii="Times New Roman" w:hAnsi="Times New Roman" w:cs="Times New Roman"/>
          <w:szCs w:val="24"/>
        </w:rPr>
      </w:pPr>
      <w:r w:rsidRPr="00710F36">
        <w:rPr>
          <w:rStyle w:val="Uwydatnienie"/>
          <w:rFonts w:ascii="Times New Roman" w:hAnsi="Times New Roman" w:cs="Times New Roman"/>
          <w:i w:val="0"/>
          <w:szCs w:val="24"/>
          <w:bdr w:val="none" w:sz="0" w:space="0" w:color="auto" w:frame="1"/>
        </w:rPr>
        <w:t>Stan środowiska w znaczący sposób wpływa na zdrowie i funkcjonowanie człowieka.</w:t>
      </w:r>
      <w:r w:rsidRPr="00710F36">
        <w:rPr>
          <w:rStyle w:val="apple-converted-space"/>
          <w:rFonts w:ascii="Times New Roman" w:hAnsi="Times New Roman" w:cs="Times New Roman"/>
          <w:i/>
          <w:iCs/>
          <w:szCs w:val="24"/>
          <w:bdr w:val="none" w:sz="0" w:space="0" w:color="auto" w:frame="1"/>
        </w:rPr>
        <w:t xml:space="preserve">  </w:t>
      </w:r>
      <w:r w:rsidRPr="00710F36">
        <w:rPr>
          <w:rStyle w:val="apple-converted-space"/>
          <w:rFonts w:ascii="Times New Roman" w:hAnsi="Times New Roman" w:cs="Times New Roman"/>
          <w:iCs/>
          <w:szCs w:val="24"/>
          <w:bdr w:val="none" w:sz="0" w:space="0" w:color="auto" w:frame="1"/>
        </w:rPr>
        <w:t>Niska emisja może przyczynić się do pojawienia się lub spotęgowania dolegliwości chorób układu oddechowego (zapalenie gardła, przewlekłe zapalenie oskrzeli, astma oskrzelowa, nowotwory płuc), zaburzenia centralnego układu nerwowego (bóle głowy, złe samopoczucie, bezsenność), choroby oczu, reakcje alergiczne, a także nowotwory.</w:t>
      </w:r>
    </w:p>
    <w:p w14:paraId="68BA12CD" w14:textId="77777777" w:rsidR="00D12C03" w:rsidRPr="00710F36" w:rsidRDefault="00D12C03" w:rsidP="00692BBF">
      <w:pPr>
        <w:spacing w:before="0" w:after="0" w:line="276" w:lineRule="auto"/>
        <w:ind w:firstLine="708"/>
        <w:rPr>
          <w:rFonts w:ascii="Times New Roman" w:hAnsi="Times New Roman" w:cs="Times New Roman"/>
          <w:szCs w:val="24"/>
        </w:rPr>
      </w:pPr>
      <w:r w:rsidRPr="00710F36">
        <w:rPr>
          <w:rFonts w:ascii="Times New Roman" w:hAnsi="Times New Roman" w:cs="Times New Roman"/>
          <w:szCs w:val="24"/>
        </w:rPr>
        <w:t>Niska emisja jest źródłem szkodliwych substancji takich jak: pyły zawieszone (PM10, PM2.5) wraz z sadzą, dwutlenek siarki (SO</w:t>
      </w:r>
      <w:r w:rsidRPr="00710F36">
        <w:rPr>
          <w:rFonts w:ascii="Times New Roman" w:hAnsi="Times New Roman" w:cs="Times New Roman"/>
          <w:szCs w:val="24"/>
          <w:vertAlign w:val="subscript"/>
        </w:rPr>
        <w:t>2</w:t>
      </w:r>
      <w:r w:rsidRPr="00710F36">
        <w:rPr>
          <w:rFonts w:ascii="Times New Roman" w:hAnsi="Times New Roman" w:cs="Times New Roman"/>
          <w:szCs w:val="24"/>
        </w:rPr>
        <w:t>), tlenki azotu (NO</w:t>
      </w:r>
      <w:r w:rsidRPr="00710F36">
        <w:rPr>
          <w:rFonts w:ascii="Times New Roman" w:hAnsi="Times New Roman" w:cs="Times New Roman"/>
          <w:szCs w:val="24"/>
          <w:vertAlign w:val="subscript"/>
        </w:rPr>
        <w:t>x</w:t>
      </w:r>
      <w:r w:rsidRPr="00710F36">
        <w:rPr>
          <w:rFonts w:ascii="Times New Roman" w:hAnsi="Times New Roman" w:cs="Times New Roman"/>
          <w:szCs w:val="24"/>
        </w:rPr>
        <w:t>), metale ciężkie takie jak rtęć (Hg), kadm (Cd), ołów (Pb), mangan (Mn) oraz chrom (Cr), wielopierścieniowe węglowodory aromatyczne (WWA) w tym benzo(α)piren, a także dioksyny.</w:t>
      </w:r>
    </w:p>
    <w:p w14:paraId="457032B7" w14:textId="77777777" w:rsidR="00D12C03" w:rsidRPr="00710F36" w:rsidRDefault="00D12C03" w:rsidP="00692BBF">
      <w:pPr>
        <w:pStyle w:val="Akapitzlist"/>
        <w:numPr>
          <w:ilvl w:val="0"/>
          <w:numId w:val="9"/>
        </w:numPr>
        <w:spacing w:before="0" w:after="0" w:line="276" w:lineRule="auto"/>
        <w:ind w:left="714" w:hanging="357"/>
        <w:rPr>
          <w:rFonts w:ascii="Times New Roman" w:hAnsi="Times New Roman" w:cs="Times New Roman"/>
          <w:szCs w:val="24"/>
        </w:rPr>
      </w:pPr>
      <w:r w:rsidRPr="00710F36">
        <w:rPr>
          <w:rFonts w:ascii="Times New Roman" w:hAnsi="Times New Roman" w:cs="Times New Roman"/>
          <w:b/>
          <w:szCs w:val="24"/>
        </w:rPr>
        <w:t>Dwutlenek siarki (SO</w:t>
      </w:r>
      <w:r w:rsidRPr="00710F36">
        <w:rPr>
          <w:rFonts w:ascii="Times New Roman" w:hAnsi="Times New Roman" w:cs="Times New Roman"/>
          <w:b/>
          <w:szCs w:val="24"/>
          <w:vertAlign w:val="subscript"/>
        </w:rPr>
        <w:t>2</w:t>
      </w:r>
      <w:r w:rsidRPr="00710F36">
        <w:rPr>
          <w:rFonts w:ascii="Times New Roman" w:hAnsi="Times New Roman" w:cs="Times New Roman"/>
          <w:b/>
          <w:szCs w:val="24"/>
        </w:rPr>
        <w:t>)</w:t>
      </w:r>
      <w:r w:rsidRPr="00710F36">
        <w:rPr>
          <w:rFonts w:ascii="Times New Roman" w:hAnsi="Times New Roman" w:cs="Times New Roman"/>
          <w:szCs w:val="24"/>
        </w:rPr>
        <w:t xml:space="preserve"> – powoduje uszkodzenie dróg oddechowych (podczas długotrwałej ekspozycji na SO</w:t>
      </w:r>
      <w:r w:rsidRPr="00710F36">
        <w:rPr>
          <w:rFonts w:ascii="Times New Roman" w:hAnsi="Times New Roman" w:cs="Times New Roman"/>
          <w:szCs w:val="24"/>
          <w:vertAlign w:val="subscript"/>
        </w:rPr>
        <w:t>2</w:t>
      </w:r>
      <w:r w:rsidRPr="00710F36">
        <w:rPr>
          <w:rFonts w:ascii="Times New Roman" w:hAnsi="Times New Roman" w:cs="Times New Roman"/>
          <w:szCs w:val="24"/>
        </w:rPr>
        <w:t xml:space="preserve"> wystarczy niewielkie stężenie we wdychanym powietrzu), poprzez skurcz oskrzeli. Może doprowadzić do pojawienia się poważnych zmian w rogówce oka. </w:t>
      </w:r>
    </w:p>
    <w:p w14:paraId="7C567410" w14:textId="77777777" w:rsidR="00D12C03" w:rsidRPr="00710F36" w:rsidRDefault="00D12C03" w:rsidP="00692BBF">
      <w:pPr>
        <w:pStyle w:val="Akapitzlist"/>
        <w:numPr>
          <w:ilvl w:val="0"/>
          <w:numId w:val="9"/>
        </w:numPr>
        <w:spacing w:before="0" w:after="0" w:line="276" w:lineRule="auto"/>
        <w:ind w:left="714" w:hanging="357"/>
        <w:rPr>
          <w:rFonts w:ascii="Times New Roman" w:hAnsi="Times New Roman" w:cs="Times New Roman"/>
          <w:szCs w:val="24"/>
        </w:rPr>
      </w:pPr>
      <w:r w:rsidRPr="00710F36">
        <w:rPr>
          <w:rFonts w:ascii="Times New Roman" w:hAnsi="Times New Roman" w:cs="Times New Roman"/>
          <w:b/>
          <w:szCs w:val="24"/>
        </w:rPr>
        <w:t>Tlenek węgla (CO)</w:t>
      </w:r>
      <w:r w:rsidRPr="00710F36">
        <w:rPr>
          <w:rFonts w:ascii="Times New Roman" w:hAnsi="Times New Roman" w:cs="Times New Roman"/>
          <w:szCs w:val="24"/>
        </w:rPr>
        <w:t xml:space="preserve"> – wynik niezupełnego spalania węgla. Posiada zdolność łatwego łączenia się z hemoglobiną, która jest głównym przenośnikiem tlenu do tkanek. </w:t>
      </w:r>
      <w:r w:rsidRPr="00710F36">
        <w:rPr>
          <w:rFonts w:ascii="Times New Roman" w:hAnsi="Times New Roman" w:cs="Times New Roman"/>
          <w:szCs w:val="24"/>
        </w:rPr>
        <w:br/>
        <w:t>W rezultacie powstaje karboksyhemoglobina, prowadząc niedotlenienie tkanek, szczególnie mózgu, mięśnia sercowego, a w wielu przypadkach nawet do śmierci.</w:t>
      </w:r>
    </w:p>
    <w:p w14:paraId="1BAF84FF" w14:textId="77777777" w:rsidR="00D12C03" w:rsidRPr="00710F36" w:rsidRDefault="00D12C03" w:rsidP="00692BBF">
      <w:pPr>
        <w:pStyle w:val="Akapitzlist"/>
        <w:numPr>
          <w:ilvl w:val="0"/>
          <w:numId w:val="9"/>
        </w:numPr>
        <w:spacing w:before="0" w:after="0" w:line="276" w:lineRule="auto"/>
        <w:ind w:left="714" w:hanging="357"/>
        <w:rPr>
          <w:rFonts w:ascii="Times New Roman" w:hAnsi="Times New Roman" w:cs="Times New Roman"/>
          <w:szCs w:val="24"/>
        </w:rPr>
      </w:pPr>
      <w:r w:rsidRPr="00710F36">
        <w:rPr>
          <w:rFonts w:ascii="Times New Roman" w:hAnsi="Times New Roman" w:cs="Times New Roman"/>
          <w:b/>
          <w:szCs w:val="24"/>
        </w:rPr>
        <w:t>Tlenki azotu (NO</w:t>
      </w:r>
      <w:r w:rsidRPr="00710F36">
        <w:rPr>
          <w:rFonts w:ascii="Times New Roman" w:hAnsi="Times New Roman" w:cs="Times New Roman"/>
          <w:b/>
          <w:szCs w:val="24"/>
          <w:vertAlign w:val="subscript"/>
        </w:rPr>
        <w:t>x</w:t>
      </w:r>
      <w:r w:rsidRPr="00710F36">
        <w:rPr>
          <w:rFonts w:ascii="Times New Roman" w:hAnsi="Times New Roman" w:cs="Times New Roman"/>
          <w:b/>
          <w:szCs w:val="24"/>
        </w:rPr>
        <w:t>)</w:t>
      </w:r>
      <w:r w:rsidRPr="00710F36">
        <w:rPr>
          <w:rFonts w:ascii="Times New Roman" w:hAnsi="Times New Roman" w:cs="Times New Roman"/>
          <w:szCs w:val="24"/>
        </w:rPr>
        <w:t xml:space="preserve"> – przyczyna powstawania smogu (londyńskiego czy fotochemicznego), dzięki któremu wszystkie szkodliwe produkty niskiej emisji utrzymują się na wysokości wdychanego przez ludzi powietrza.</w:t>
      </w:r>
    </w:p>
    <w:p w14:paraId="378DF5CA" w14:textId="77777777" w:rsidR="00D12C03" w:rsidRPr="00710F36" w:rsidRDefault="00D12C03" w:rsidP="00692BBF">
      <w:pPr>
        <w:pStyle w:val="Akapitzlist"/>
        <w:numPr>
          <w:ilvl w:val="0"/>
          <w:numId w:val="9"/>
        </w:numPr>
        <w:spacing w:before="0" w:after="0" w:line="276" w:lineRule="auto"/>
        <w:ind w:left="714" w:hanging="357"/>
        <w:rPr>
          <w:rFonts w:ascii="Times New Roman" w:hAnsi="Times New Roman" w:cs="Times New Roman"/>
          <w:szCs w:val="24"/>
        </w:rPr>
      </w:pPr>
      <w:r w:rsidRPr="00710F36">
        <w:rPr>
          <w:rFonts w:ascii="Times New Roman" w:hAnsi="Times New Roman" w:cs="Times New Roman"/>
          <w:b/>
          <w:szCs w:val="24"/>
        </w:rPr>
        <w:t>Tlenek azotu (NO)</w:t>
      </w:r>
      <w:r w:rsidRPr="00710F36">
        <w:rPr>
          <w:rFonts w:ascii="Times New Roman" w:hAnsi="Times New Roman" w:cs="Times New Roman"/>
          <w:szCs w:val="24"/>
        </w:rPr>
        <w:t xml:space="preserve"> – jest gazem toksycznym, który obniża odporność organizmu na infekcje bakteryjne, wywołuje silne podrażnienie dróg oddechowych i spojówki oka, </w:t>
      </w:r>
      <w:r w:rsidRPr="00710F36">
        <w:rPr>
          <w:rFonts w:ascii="Times New Roman" w:hAnsi="Times New Roman" w:cs="Times New Roman"/>
          <w:szCs w:val="24"/>
        </w:rPr>
        <w:br/>
        <w:t xml:space="preserve">a także choroby alergiczne (m.in. astmę). </w:t>
      </w:r>
    </w:p>
    <w:p w14:paraId="5C1B2757" w14:textId="77777777" w:rsidR="00D12C03" w:rsidRPr="00710F36" w:rsidRDefault="00D12C03" w:rsidP="00692BBF">
      <w:pPr>
        <w:pStyle w:val="Akapitzlist"/>
        <w:numPr>
          <w:ilvl w:val="0"/>
          <w:numId w:val="9"/>
        </w:numPr>
        <w:spacing w:before="0" w:after="0" w:line="276" w:lineRule="auto"/>
        <w:ind w:left="714" w:hanging="357"/>
        <w:rPr>
          <w:rFonts w:ascii="Times New Roman" w:hAnsi="Times New Roman" w:cs="Times New Roman"/>
          <w:szCs w:val="24"/>
        </w:rPr>
      </w:pPr>
      <w:r w:rsidRPr="00710F36">
        <w:rPr>
          <w:rFonts w:ascii="Times New Roman" w:hAnsi="Times New Roman" w:cs="Times New Roman"/>
          <w:b/>
          <w:szCs w:val="24"/>
          <w:u w:val="single"/>
        </w:rPr>
        <w:t>Pyły (w tym PM10 i PM 2,5)</w:t>
      </w:r>
      <w:r w:rsidRPr="00710F36">
        <w:rPr>
          <w:rFonts w:ascii="Times New Roman" w:hAnsi="Times New Roman" w:cs="Times New Roman"/>
          <w:szCs w:val="24"/>
        </w:rPr>
        <w:t xml:space="preserve"> – konsekwencją narażenia na ich długotrwałe działanie mogą być choroby górnych dróg oddechowych, pylica, nowotwory, astma. Ponadto powodują one podrażnienie śluzówki i naskórka. Pyły o średnicy poniżej 10 µm absorbowane są w górnych drogach oddechowym i oskrzelach, osiadają na pęcherzykach płucnych utrudniając wymianę gazową. Mogą prowadzić do kaszlu, trudności z oddychaniem, zadyszkę, nasilają objawy chorób alergicznych. Pyły </w:t>
      </w:r>
      <w:r w:rsidRPr="00710F36">
        <w:rPr>
          <w:rFonts w:ascii="Times New Roman" w:hAnsi="Times New Roman" w:cs="Times New Roman"/>
          <w:szCs w:val="24"/>
        </w:rPr>
        <w:br/>
        <w:t xml:space="preserve">o średnicy poniżej 2,5 µm absorbowane są w górnych i dolnych drogach oddechowym, mogą przenikać do krwi. </w:t>
      </w:r>
    </w:p>
    <w:p w14:paraId="18C11018" w14:textId="77777777" w:rsidR="00D12C03" w:rsidRPr="00710F36" w:rsidRDefault="00D12C03" w:rsidP="00692BBF">
      <w:pPr>
        <w:pStyle w:val="Akapitzlist"/>
        <w:numPr>
          <w:ilvl w:val="0"/>
          <w:numId w:val="9"/>
        </w:numPr>
        <w:spacing w:before="0" w:after="0" w:line="276" w:lineRule="auto"/>
        <w:ind w:left="714" w:hanging="357"/>
        <w:rPr>
          <w:rFonts w:ascii="Times New Roman" w:hAnsi="Times New Roman" w:cs="Times New Roman"/>
          <w:szCs w:val="24"/>
        </w:rPr>
      </w:pPr>
      <w:r w:rsidRPr="00710F36">
        <w:rPr>
          <w:rFonts w:ascii="Times New Roman" w:hAnsi="Times New Roman" w:cs="Times New Roman"/>
          <w:b/>
          <w:szCs w:val="24"/>
        </w:rPr>
        <w:t>Metale ciężkie (głównie kadm, ołów i rtęć)</w:t>
      </w:r>
      <w:r w:rsidRPr="00710F36">
        <w:rPr>
          <w:rFonts w:ascii="Times New Roman" w:hAnsi="Times New Roman" w:cs="Times New Roman"/>
          <w:szCs w:val="24"/>
        </w:rPr>
        <w:t xml:space="preserve"> – uszkadzają układ nerwowy, prowadząc do zaburzeń snu, czy zwiększenie agresywności. Powodują zmiany nowotworowe </w:t>
      </w:r>
      <w:r w:rsidRPr="00710F36">
        <w:rPr>
          <w:rFonts w:ascii="Times New Roman" w:hAnsi="Times New Roman" w:cs="Times New Roman"/>
          <w:szCs w:val="24"/>
        </w:rPr>
        <w:br/>
        <w:t xml:space="preserve">i anemię. Metale te są odkładane w nerkach, śledzionie i szpiku kostnym. Ołów może być przyczyną częściowej lub całkowitej bezpłodności, prowadzić do uszkodzenia mózgu. </w:t>
      </w:r>
    </w:p>
    <w:p w14:paraId="41933A3E" w14:textId="77777777" w:rsidR="00D12C03" w:rsidRPr="00710F36" w:rsidRDefault="00D12C03" w:rsidP="00692BBF">
      <w:pPr>
        <w:pStyle w:val="Akapitzlist"/>
        <w:numPr>
          <w:ilvl w:val="0"/>
          <w:numId w:val="9"/>
        </w:numPr>
        <w:spacing w:before="0" w:after="0" w:line="276" w:lineRule="auto"/>
        <w:ind w:left="714" w:hanging="357"/>
        <w:rPr>
          <w:rFonts w:ascii="Times New Roman" w:hAnsi="Times New Roman" w:cs="Times New Roman"/>
          <w:szCs w:val="24"/>
        </w:rPr>
      </w:pPr>
      <w:r w:rsidRPr="00710F36">
        <w:rPr>
          <w:rFonts w:ascii="Times New Roman" w:hAnsi="Times New Roman" w:cs="Times New Roman"/>
          <w:b/>
          <w:szCs w:val="24"/>
          <w:u w:val="single"/>
        </w:rPr>
        <w:t>Wielopierścieniowe węglowodory aromatyczne (WWA)</w:t>
      </w:r>
      <w:r w:rsidRPr="00710F36">
        <w:rPr>
          <w:rFonts w:ascii="Times New Roman" w:hAnsi="Times New Roman" w:cs="Times New Roman"/>
          <w:szCs w:val="24"/>
        </w:rPr>
        <w:t xml:space="preserve"> – są przyczyną przewlekłych i ostrych zatruć organizmu. Benzo(α)piren należący do WWA posiada właściwości rakotwórcze.</w:t>
      </w:r>
    </w:p>
    <w:p w14:paraId="482E27FA" w14:textId="77777777" w:rsidR="00D12C03" w:rsidRPr="00710F36" w:rsidRDefault="00D12C03" w:rsidP="00692BBF">
      <w:pPr>
        <w:pStyle w:val="Akapitzlist"/>
        <w:numPr>
          <w:ilvl w:val="0"/>
          <w:numId w:val="9"/>
        </w:numPr>
        <w:spacing w:before="0" w:after="0" w:line="276" w:lineRule="auto"/>
        <w:rPr>
          <w:rFonts w:ascii="Times New Roman" w:hAnsi="Times New Roman" w:cs="Times New Roman"/>
          <w:szCs w:val="24"/>
        </w:rPr>
      </w:pPr>
      <w:r w:rsidRPr="00710F36">
        <w:rPr>
          <w:rFonts w:ascii="Times New Roman" w:hAnsi="Times New Roman" w:cs="Times New Roman"/>
          <w:b/>
          <w:szCs w:val="24"/>
        </w:rPr>
        <w:lastRenderedPageBreak/>
        <w:t>Dioksyny</w:t>
      </w:r>
      <w:r w:rsidRPr="00710F36">
        <w:rPr>
          <w:rFonts w:ascii="Times New Roman" w:hAnsi="Times New Roman" w:cs="Times New Roman"/>
          <w:szCs w:val="24"/>
        </w:rPr>
        <w:t xml:space="preserve"> – produkty spalania węgla, silnie toksyczne. Posiadają właściwości rakotwórcze, ponadto są przyczyną bezpłodności, zaburzają funkcjonowanie układu odpornościowego człowieka. </w:t>
      </w:r>
    </w:p>
    <w:p w14:paraId="14DC8D78" w14:textId="77777777" w:rsidR="00C237C1" w:rsidRPr="00710F36" w:rsidRDefault="00C237C1" w:rsidP="00692BBF">
      <w:pPr>
        <w:pStyle w:val="Akapitzlist"/>
        <w:spacing w:before="0" w:after="0" w:line="276" w:lineRule="auto"/>
        <w:ind w:firstLine="0"/>
        <w:rPr>
          <w:rFonts w:ascii="Times New Roman" w:hAnsi="Times New Roman" w:cs="Times New Roman"/>
          <w:szCs w:val="24"/>
        </w:rPr>
      </w:pPr>
    </w:p>
    <w:p w14:paraId="2DC0784A" w14:textId="77777777" w:rsidR="00606742" w:rsidRPr="00710F36" w:rsidRDefault="00606742" w:rsidP="00B14842">
      <w:pPr>
        <w:pStyle w:val="Nagwek1"/>
        <w:numPr>
          <w:ilvl w:val="0"/>
          <w:numId w:val="48"/>
        </w:numPr>
        <w:spacing w:before="0" w:line="276" w:lineRule="auto"/>
        <w:rPr>
          <w:rFonts w:ascii="Times New Roman" w:hAnsi="Times New Roman" w:cs="Times New Roman"/>
        </w:rPr>
      </w:pPr>
      <w:bookmarkStart w:id="70" w:name="_Toc437256699"/>
      <w:bookmarkStart w:id="71" w:name="_Toc57621135"/>
      <w:r w:rsidRPr="00710F36">
        <w:rPr>
          <w:rFonts w:ascii="Times New Roman" w:hAnsi="Times New Roman" w:cs="Times New Roman"/>
        </w:rPr>
        <w:t>Metodologia opracowania Programu Ograniczania Niskiej Emisji</w:t>
      </w:r>
      <w:bookmarkEnd w:id="70"/>
      <w:bookmarkEnd w:id="71"/>
    </w:p>
    <w:p w14:paraId="4BD379E3" w14:textId="77777777" w:rsidR="007E7B5E" w:rsidRPr="00710F36" w:rsidRDefault="007E7B5E" w:rsidP="00692BBF">
      <w:pPr>
        <w:spacing w:before="0" w:after="0" w:line="276" w:lineRule="auto"/>
        <w:ind w:firstLine="0"/>
        <w:rPr>
          <w:rFonts w:ascii="Times New Roman" w:hAnsi="Times New Roman" w:cs="Times New Roman"/>
        </w:rPr>
      </w:pPr>
    </w:p>
    <w:p w14:paraId="4C9EAE5B" w14:textId="060873CC" w:rsidR="005B4AEE" w:rsidRPr="00710F36" w:rsidRDefault="00644732" w:rsidP="00B14842">
      <w:pPr>
        <w:spacing w:before="0" w:after="0" w:line="276" w:lineRule="auto"/>
        <w:rPr>
          <w:rFonts w:ascii="Times New Roman" w:hAnsi="Times New Roman" w:cs="Times New Roman"/>
        </w:rPr>
      </w:pPr>
      <w:r w:rsidRPr="00710F36">
        <w:rPr>
          <w:rFonts w:ascii="Times New Roman" w:hAnsi="Times New Roman" w:cs="Times New Roman"/>
        </w:rPr>
        <w:t>Program O</w:t>
      </w:r>
      <w:r w:rsidR="007D7F7A" w:rsidRPr="00710F36">
        <w:rPr>
          <w:rFonts w:ascii="Times New Roman" w:hAnsi="Times New Roman" w:cs="Times New Roman"/>
        </w:rPr>
        <w:t>graniczania Niskiej Emisji dla G</w:t>
      </w:r>
      <w:r w:rsidR="005B4AEE" w:rsidRPr="00710F36">
        <w:rPr>
          <w:rFonts w:ascii="Times New Roman" w:hAnsi="Times New Roman" w:cs="Times New Roman"/>
        </w:rPr>
        <w:t>miny Kobiór</w:t>
      </w:r>
      <w:r w:rsidR="00D31A12" w:rsidRPr="00710F36">
        <w:rPr>
          <w:rFonts w:ascii="Times New Roman" w:hAnsi="Times New Roman" w:cs="Times New Roman"/>
        </w:rPr>
        <w:t xml:space="preserve"> </w:t>
      </w:r>
      <w:r w:rsidR="00D12C03" w:rsidRPr="00710F36">
        <w:rPr>
          <w:rFonts w:ascii="Times New Roman" w:hAnsi="Times New Roman" w:cs="Times New Roman"/>
        </w:rPr>
        <w:t xml:space="preserve">na lata 2021-2023, </w:t>
      </w:r>
      <w:r w:rsidR="00D31A12" w:rsidRPr="00710F36">
        <w:rPr>
          <w:rFonts w:ascii="Times New Roman" w:hAnsi="Times New Roman" w:cs="Times New Roman"/>
        </w:rPr>
        <w:t xml:space="preserve">sporządzono na podstawie informacji z Urzędu </w:t>
      </w:r>
      <w:r w:rsidR="005B4AEE" w:rsidRPr="00710F36">
        <w:rPr>
          <w:rFonts w:ascii="Times New Roman" w:hAnsi="Times New Roman" w:cs="Times New Roman"/>
        </w:rPr>
        <w:t>Gminy Kobiór</w:t>
      </w:r>
      <w:r w:rsidR="00D42E41" w:rsidRPr="00710F36">
        <w:rPr>
          <w:rFonts w:ascii="Times New Roman" w:hAnsi="Times New Roman" w:cs="Times New Roman"/>
        </w:rPr>
        <w:t xml:space="preserve"> w zakresie w</w:t>
      </w:r>
      <w:r w:rsidR="00681CDD" w:rsidRPr="00710F36">
        <w:rPr>
          <w:rFonts w:ascii="Times New Roman" w:hAnsi="Times New Roman" w:cs="Times New Roman"/>
        </w:rPr>
        <w:t xml:space="preserve">ykazów budynków </w:t>
      </w:r>
      <w:r w:rsidR="00D31A12" w:rsidRPr="00710F36">
        <w:rPr>
          <w:rFonts w:ascii="Times New Roman" w:hAnsi="Times New Roman" w:cs="Times New Roman"/>
        </w:rPr>
        <w:t>na terenie gminy</w:t>
      </w:r>
      <w:r w:rsidR="00D42E41" w:rsidRPr="00710F36">
        <w:rPr>
          <w:rFonts w:ascii="Times New Roman" w:hAnsi="Times New Roman" w:cs="Times New Roman"/>
        </w:rPr>
        <w:t xml:space="preserve"> (inwentaryzacja w ramach Planu gospodark</w:t>
      </w:r>
      <w:r w:rsidR="005B4AEE" w:rsidRPr="00710F36">
        <w:rPr>
          <w:rFonts w:ascii="Times New Roman" w:hAnsi="Times New Roman" w:cs="Times New Roman"/>
        </w:rPr>
        <w:t xml:space="preserve">i niskoemisyjnej </w:t>
      </w:r>
      <w:r w:rsidR="004C46DB" w:rsidRPr="00710F36">
        <w:rPr>
          <w:rFonts w:ascii="Times New Roman" w:hAnsi="Times New Roman" w:cs="Times New Roman"/>
        </w:rPr>
        <w:t xml:space="preserve">dla </w:t>
      </w:r>
      <w:r w:rsidR="005B4AEE" w:rsidRPr="00710F36">
        <w:rPr>
          <w:rFonts w:ascii="Times New Roman" w:hAnsi="Times New Roman" w:cs="Times New Roman"/>
        </w:rPr>
        <w:t>Gminy Kobiór</w:t>
      </w:r>
      <w:r w:rsidR="00D42E41" w:rsidRPr="00710F36">
        <w:rPr>
          <w:rFonts w:ascii="Times New Roman" w:hAnsi="Times New Roman" w:cs="Times New Roman"/>
        </w:rPr>
        <w:t>) oraz d</w:t>
      </w:r>
      <w:r w:rsidR="00D31A12" w:rsidRPr="00710F36">
        <w:rPr>
          <w:rFonts w:ascii="Times New Roman" w:hAnsi="Times New Roman" w:cs="Times New Roman"/>
        </w:rPr>
        <w:t xml:space="preserve">ziałań gminy i planów </w:t>
      </w:r>
      <w:r w:rsidR="005B4AEE" w:rsidRPr="00710F36">
        <w:rPr>
          <w:rFonts w:ascii="Times New Roman" w:hAnsi="Times New Roman" w:cs="Times New Roman"/>
        </w:rPr>
        <w:t>w przedmiotowym zakresie</w:t>
      </w:r>
      <w:r w:rsidR="00D42E41" w:rsidRPr="00710F36">
        <w:rPr>
          <w:rFonts w:ascii="Times New Roman" w:hAnsi="Times New Roman" w:cs="Times New Roman"/>
        </w:rPr>
        <w:t>.</w:t>
      </w:r>
    </w:p>
    <w:p w14:paraId="5F6C94C6" w14:textId="77777777" w:rsidR="00D31A12" w:rsidRPr="00710F36" w:rsidRDefault="00D31A12" w:rsidP="00692BBF">
      <w:pPr>
        <w:spacing w:before="0" w:after="0" w:line="276" w:lineRule="auto"/>
        <w:ind w:firstLine="0"/>
        <w:rPr>
          <w:rFonts w:ascii="Times New Roman" w:hAnsi="Times New Roman" w:cs="Times New Roman"/>
        </w:rPr>
      </w:pPr>
      <w:r w:rsidRPr="00710F36">
        <w:rPr>
          <w:rFonts w:ascii="Times New Roman" w:hAnsi="Times New Roman" w:cs="Times New Roman"/>
        </w:rPr>
        <w:t>Dodatkowo wykorzystano dokumenty obowiązujące w gminie:</w:t>
      </w:r>
    </w:p>
    <w:p w14:paraId="63946710" w14:textId="2719172C" w:rsidR="00644732" w:rsidRPr="00710F36" w:rsidRDefault="00D31A12" w:rsidP="00692BBF">
      <w:pPr>
        <w:pStyle w:val="Akapitzlist"/>
        <w:numPr>
          <w:ilvl w:val="0"/>
          <w:numId w:val="3"/>
        </w:numPr>
        <w:spacing w:before="0" w:after="0" w:line="276" w:lineRule="auto"/>
        <w:ind w:left="1134" w:hanging="425"/>
        <w:rPr>
          <w:rFonts w:ascii="Times New Roman" w:hAnsi="Times New Roman" w:cs="Times New Roman"/>
          <w:szCs w:val="24"/>
        </w:rPr>
      </w:pPr>
      <w:r w:rsidRPr="00710F36">
        <w:rPr>
          <w:rFonts w:ascii="Times New Roman" w:hAnsi="Times New Roman" w:cs="Times New Roman"/>
          <w:b/>
        </w:rPr>
        <w:t>gminne</w:t>
      </w:r>
      <w:r w:rsidRPr="00710F36">
        <w:rPr>
          <w:rFonts w:ascii="Times New Roman" w:hAnsi="Times New Roman" w:cs="Times New Roman"/>
        </w:rPr>
        <w:t xml:space="preserve">: </w:t>
      </w:r>
      <w:r w:rsidR="006348FD" w:rsidRPr="00710F36">
        <w:rPr>
          <w:rFonts w:ascii="Times New Roman" w:hAnsi="Times New Roman" w:cs="Times New Roman"/>
          <w:i/>
          <w:szCs w:val="24"/>
        </w:rPr>
        <w:t>„</w:t>
      </w:r>
      <w:r w:rsidR="005B4AEE" w:rsidRPr="00710F36">
        <w:rPr>
          <w:rFonts w:ascii="Times New Roman" w:hAnsi="Times New Roman" w:cs="Times New Roman"/>
          <w:i/>
          <w:szCs w:val="24"/>
        </w:rPr>
        <w:t>Plan gospodarki niskoemisyjnej dla Gminy Kobiór” Kobiór, październik 2017</w:t>
      </w:r>
      <w:r w:rsidR="006348FD" w:rsidRPr="00710F36">
        <w:rPr>
          <w:rFonts w:ascii="Times New Roman" w:hAnsi="Times New Roman" w:cs="Times New Roman"/>
          <w:i/>
          <w:szCs w:val="24"/>
        </w:rPr>
        <w:t>,</w:t>
      </w:r>
    </w:p>
    <w:p w14:paraId="4E55C0FE" w14:textId="77777777" w:rsidR="006B6E0A" w:rsidRPr="00710F36" w:rsidRDefault="00D31A12" w:rsidP="00692BBF">
      <w:pPr>
        <w:pStyle w:val="Akapitzlist"/>
        <w:numPr>
          <w:ilvl w:val="0"/>
          <w:numId w:val="3"/>
        </w:numPr>
        <w:spacing w:before="0" w:after="0" w:line="276" w:lineRule="auto"/>
        <w:ind w:left="1134" w:hanging="425"/>
        <w:rPr>
          <w:rFonts w:ascii="Times New Roman" w:hAnsi="Times New Roman" w:cs="Times New Roman"/>
          <w:b/>
          <w:i/>
        </w:rPr>
      </w:pPr>
      <w:r w:rsidRPr="00710F36">
        <w:rPr>
          <w:rFonts w:ascii="Times New Roman" w:hAnsi="Times New Roman" w:cs="Times New Roman"/>
          <w:b/>
        </w:rPr>
        <w:t>wojewódzkie:</w:t>
      </w:r>
      <w:r w:rsidR="0043074A" w:rsidRPr="00710F36">
        <w:rPr>
          <w:rFonts w:ascii="Times New Roman" w:hAnsi="Times New Roman" w:cs="Times New Roman"/>
          <w:b/>
        </w:rPr>
        <w:t xml:space="preserve"> </w:t>
      </w:r>
    </w:p>
    <w:p w14:paraId="121240CD" w14:textId="77777777" w:rsidR="006B6E0A" w:rsidRPr="00710F36" w:rsidRDefault="006B6E0A" w:rsidP="00692BBF">
      <w:pPr>
        <w:pStyle w:val="Akapitzlist"/>
        <w:spacing w:before="0" w:after="0" w:line="276" w:lineRule="auto"/>
        <w:ind w:left="1134" w:firstLine="0"/>
        <w:rPr>
          <w:rFonts w:ascii="Times New Roman" w:hAnsi="Times New Roman" w:cs="Times New Roman"/>
          <w:i/>
        </w:rPr>
      </w:pPr>
      <w:r w:rsidRPr="00710F36">
        <w:rPr>
          <w:rFonts w:ascii="Times New Roman" w:hAnsi="Times New Roman" w:cs="Times New Roman"/>
          <w:b/>
        </w:rPr>
        <w:t xml:space="preserve">- </w:t>
      </w:r>
      <w:r w:rsidR="001A1221" w:rsidRPr="00710F36">
        <w:rPr>
          <w:rFonts w:ascii="Times New Roman" w:hAnsi="Times New Roman" w:cs="Times New Roman"/>
          <w:b/>
          <w:i/>
        </w:rPr>
        <w:t>„</w:t>
      </w:r>
      <w:r w:rsidR="001A1221" w:rsidRPr="00710F36">
        <w:rPr>
          <w:rFonts w:ascii="Times New Roman" w:hAnsi="Times New Roman" w:cs="Times New Roman"/>
          <w:i/>
        </w:rPr>
        <w:t>Program ochrony powietrza dla terenu województwa śląskiego</w:t>
      </w:r>
      <w:r w:rsidRPr="00710F36">
        <w:rPr>
          <w:rFonts w:ascii="Times New Roman" w:hAnsi="Times New Roman" w:cs="Times New Roman"/>
          <w:i/>
        </w:rPr>
        <w:t>”, Katowice, czerwiec 2020</w:t>
      </w:r>
      <w:r w:rsidR="001A1221" w:rsidRPr="00710F36">
        <w:rPr>
          <w:rFonts w:ascii="Times New Roman" w:hAnsi="Times New Roman" w:cs="Times New Roman"/>
          <w:i/>
        </w:rPr>
        <w:t xml:space="preserve">, </w:t>
      </w:r>
    </w:p>
    <w:p w14:paraId="4F42C9AC" w14:textId="7FFCA3A9" w:rsidR="001A1221" w:rsidRPr="00710F36" w:rsidRDefault="006B6E0A" w:rsidP="00692BBF">
      <w:pPr>
        <w:pStyle w:val="Akapitzlist"/>
        <w:spacing w:before="0" w:after="0" w:line="276" w:lineRule="auto"/>
        <w:ind w:left="1134" w:firstLine="0"/>
        <w:rPr>
          <w:rFonts w:ascii="Times New Roman" w:hAnsi="Times New Roman" w:cs="Times New Roman"/>
          <w:b/>
          <w:i/>
        </w:rPr>
      </w:pPr>
      <w:r w:rsidRPr="00710F36">
        <w:rPr>
          <w:rFonts w:ascii="Times New Roman" w:hAnsi="Times New Roman" w:cs="Times New Roman"/>
          <w:b/>
        </w:rPr>
        <w:t xml:space="preserve">- </w:t>
      </w:r>
      <w:r w:rsidR="00D42E41" w:rsidRPr="00710F36">
        <w:rPr>
          <w:rFonts w:ascii="Times New Roman" w:hAnsi="Times New Roman" w:cs="Times New Roman"/>
          <w:i/>
        </w:rPr>
        <w:t>„Roczna ocena jakości powietrza w województwie śląski</w:t>
      </w:r>
      <w:r w:rsidRPr="00710F36">
        <w:rPr>
          <w:rFonts w:ascii="Times New Roman" w:hAnsi="Times New Roman" w:cs="Times New Roman"/>
          <w:i/>
        </w:rPr>
        <w:t>m. Raport wojewódzki za rok 2019”, Katowice, kwiecień 2020</w:t>
      </w:r>
      <w:r w:rsidR="00D42E41" w:rsidRPr="00710F36">
        <w:rPr>
          <w:rFonts w:ascii="Times New Roman" w:hAnsi="Times New Roman" w:cs="Times New Roman"/>
          <w:i/>
        </w:rPr>
        <w:t xml:space="preserve"> rok.</w:t>
      </w:r>
    </w:p>
    <w:p w14:paraId="503FA4CC" w14:textId="77777777" w:rsidR="00D31A12" w:rsidRPr="00710F36" w:rsidRDefault="00D31A12" w:rsidP="00692BBF">
      <w:pPr>
        <w:spacing w:before="0" w:after="0" w:line="276" w:lineRule="auto"/>
        <w:ind w:left="1134" w:hanging="1134"/>
        <w:rPr>
          <w:rFonts w:ascii="Times New Roman" w:hAnsi="Times New Roman" w:cs="Times New Roman"/>
        </w:rPr>
      </w:pPr>
      <w:r w:rsidRPr="00710F36">
        <w:rPr>
          <w:rFonts w:ascii="Times New Roman" w:hAnsi="Times New Roman" w:cs="Times New Roman"/>
        </w:rPr>
        <w:t>Pozostałe:</w:t>
      </w:r>
    </w:p>
    <w:p w14:paraId="34A213BB" w14:textId="77777777" w:rsidR="00D31A12" w:rsidRPr="00710F36" w:rsidRDefault="00D31A12" w:rsidP="00692BBF">
      <w:pPr>
        <w:pStyle w:val="Akapitzlist"/>
        <w:numPr>
          <w:ilvl w:val="0"/>
          <w:numId w:val="5"/>
        </w:numPr>
        <w:spacing w:before="0" w:after="0" w:line="276" w:lineRule="auto"/>
        <w:ind w:left="1134" w:hanging="425"/>
        <w:rPr>
          <w:rFonts w:ascii="Times New Roman" w:hAnsi="Times New Roman" w:cs="Times New Roman"/>
          <w:i/>
        </w:rPr>
      </w:pPr>
      <w:r w:rsidRPr="00710F36">
        <w:rPr>
          <w:rFonts w:ascii="Times New Roman" w:hAnsi="Times New Roman" w:cs="Times New Roman"/>
          <w:i/>
        </w:rPr>
        <w:t xml:space="preserve">Poradnik metodyczny w </w:t>
      </w:r>
      <w:r w:rsidR="007B2CCF" w:rsidRPr="00710F36">
        <w:rPr>
          <w:rFonts w:ascii="Times New Roman" w:hAnsi="Times New Roman" w:cs="Times New Roman"/>
          <w:i/>
        </w:rPr>
        <w:t>zakresie</w:t>
      </w:r>
      <w:r w:rsidRPr="00710F36">
        <w:rPr>
          <w:rFonts w:ascii="Times New Roman" w:hAnsi="Times New Roman" w:cs="Times New Roman"/>
          <w:i/>
        </w:rPr>
        <w:t xml:space="preserve"> PRTR dla instalacji spalania paliw do 5 MW KOBIZE</w:t>
      </w:r>
      <w:r w:rsidR="00D42E41" w:rsidRPr="00710F36">
        <w:rPr>
          <w:rFonts w:ascii="Times New Roman" w:hAnsi="Times New Roman" w:cs="Times New Roman"/>
          <w:i/>
        </w:rPr>
        <w:t>,</w:t>
      </w:r>
    </w:p>
    <w:p w14:paraId="48DBBCCF" w14:textId="77465576" w:rsidR="00D31A12" w:rsidRPr="00710F36" w:rsidRDefault="00D31A12" w:rsidP="00692BBF">
      <w:pPr>
        <w:pStyle w:val="Akapitzlist"/>
        <w:numPr>
          <w:ilvl w:val="0"/>
          <w:numId w:val="4"/>
        </w:numPr>
        <w:spacing w:before="0" w:after="0" w:line="276" w:lineRule="auto"/>
        <w:ind w:left="1134" w:hanging="425"/>
        <w:rPr>
          <w:rFonts w:ascii="Times New Roman" w:hAnsi="Times New Roman" w:cs="Times New Roman"/>
          <w:i/>
          <w:szCs w:val="24"/>
        </w:rPr>
      </w:pPr>
      <w:r w:rsidRPr="00710F36">
        <w:rPr>
          <w:rFonts w:ascii="Times New Roman" w:hAnsi="Times New Roman" w:cs="Times New Roman"/>
          <w:i/>
          <w:szCs w:val="24"/>
        </w:rPr>
        <w:t>Strony internetowe</w:t>
      </w:r>
      <w:r w:rsidR="00922621" w:rsidRPr="00710F36">
        <w:rPr>
          <w:rFonts w:ascii="Times New Roman" w:hAnsi="Times New Roman" w:cs="Times New Roman"/>
          <w:i/>
          <w:szCs w:val="24"/>
        </w:rPr>
        <w:t xml:space="preserve">: </w:t>
      </w:r>
      <w:r w:rsidR="006B6E0A" w:rsidRPr="00710F36">
        <w:rPr>
          <w:rFonts w:ascii="Times New Roman" w:hAnsi="Times New Roman" w:cs="Times New Roman"/>
          <w:i/>
          <w:szCs w:val="24"/>
        </w:rPr>
        <w:t>Starostwo Powiatowe w Pszczynie</w:t>
      </w:r>
      <w:r w:rsidRPr="00710F36">
        <w:rPr>
          <w:rFonts w:ascii="Times New Roman" w:hAnsi="Times New Roman" w:cs="Times New Roman"/>
          <w:i/>
          <w:szCs w:val="24"/>
        </w:rPr>
        <w:t xml:space="preserve">, Urząd Gminy </w:t>
      </w:r>
      <w:r w:rsidR="006B6E0A" w:rsidRPr="00710F36">
        <w:rPr>
          <w:rFonts w:ascii="Times New Roman" w:hAnsi="Times New Roman" w:cs="Times New Roman"/>
          <w:i/>
          <w:szCs w:val="24"/>
        </w:rPr>
        <w:t>Kobiór</w:t>
      </w:r>
      <w:r w:rsidR="00D42E41" w:rsidRPr="00710F36">
        <w:rPr>
          <w:rFonts w:ascii="Times New Roman" w:hAnsi="Times New Roman" w:cs="Times New Roman"/>
          <w:i/>
          <w:szCs w:val="24"/>
        </w:rPr>
        <w:t>,</w:t>
      </w:r>
    </w:p>
    <w:p w14:paraId="30E71CCE" w14:textId="77777777" w:rsidR="00D31A12" w:rsidRPr="00710F36" w:rsidRDefault="00D31A12" w:rsidP="00692BBF">
      <w:pPr>
        <w:pStyle w:val="Akapitzlist"/>
        <w:numPr>
          <w:ilvl w:val="0"/>
          <w:numId w:val="4"/>
        </w:numPr>
        <w:spacing w:before="0" w:after="0" w:line="276" w:lineRule="auto"/>
        <w:ind w:left="1134" w:hanging="425"/>
        <w:rPr>
          <w:rFonts w:ascii="Times New Roman" w:hAnsi="Times New Roman" w:cs="Times New Roman"/>
          <w:i/>
          <w:szCs w:val="24"/>
        </w:rPr>
      </w:pPr>
      <w:r w:rsidRPr="00710F36">
        <w:rPr>
          <w:rFonts w:ascii="Times New Roman" w:hAnsi="Times New Roman" w:cs="Times New Roman"/>
          <w:i/>
          <w:szCs w:val="24"/>
        </w:rPr>
        <w:t xml:space="preserve">Główny Urząd Statystyczny: Urząd Statystyczny w </w:t>
      </w:r>
      <w:r w:rsidR="00644732" w:rsidRPr="00710F36">
        <w:rPr>
          <w:rFonts w:ascii="Times New Roman" w:hAnsi="Times New Roman" w:cs="Times New Roman"/>
          <w:i/>
          <w:szCs w:val="24"/>
        </w:rPr>
        <w:t>Katowicach</w:t>
      </w:r>
      <w:r w:rsidRPr="00710F36">
        <w:rPr>
          <w:rFonts w:ascii="Times New Roman" w:hAnsi="Times New Roman" w:cs="Times New Roman"/>
          <w:i/>
          <w:szCs w:val="24"/>
        </w:rPr>
        <w:t>, Bank Danych Lokalnych</w:t>
      </w:r>
      <w:r w:rsidR="00D42E41" w:rsidRPr="00710F36">
        <w:rPr>
          <w:rFonts w:ascii="Times New Roman" w:hAnsi="Times New Roman" w:cs="Times New Roman"/>
          <w:i/>
          <w:szCs w:val="24"/>
        </w:rPr>
        <w:t>.</w:t>
      </w:r>
    </w:p>
    <w:p w14:paraId="2D48C8E1" w14:textId="77777777" w:rsidR="00E9143A" w:rsidRPr="00710F36" w:rsidRDefault="00E9143A" w:rsidP="00692BBF">
      <w:pPr>
        <w:pStyle w:val="Nagwek1"/>
        <w:numPr>
          <w:ilvl w:val="0"/>
          <w:numId w:val="42"/>
        </w:numPr>
        <w:spacing w:before="0" w:line="276" w:lineRule="auto"/>
        <w:rPr>
          <w:rFonts w:ascii="Times New Roman" w:hAnsi="Times New Roman" w:cs="Times New Roman"/>
        </w:rPr>
        <w:sectPr w:rsidR="00E9143A" w:rsidRPr="00710F36" w:rsidSect="002D25DC">
          <w:headerReference w:type="default" r:id="rId12"/>
          <w:footerReference w:type="default" r:id="rId13"/>
          <w:headerReference w:type="first" r:id="rId14"/>
          <w:pgSz w:w="11906" w:h="16838"/>
          <w:pgMar w:top="1417" w:right="1417" w:bottom="1417" w:left="1417" w:header="708" w:footer="708" w:gutter="0"/>
          <w:pgNumType w:start="0"/>
          <w:cols w:space="708"/>
          <w:titlePg/>
          <w:docGrid w:linePitch="360"/>
        </w:sectPr>
      </w:pPr>
    </w:p>
    <w:p w14:paraId="5C4F227F" w14:textId="22677AD1" w:rsidR="00606742" w:rsidRPr="00710F36" w:rsidRDefault="00D31A12" w:rsidP="00B14842">
      <w:pPr>
        <w:pStyle w:val="Nagwek1"/>
        <w:numPr>
          <w:ilvl w:val="0"/>
          <w:numId w:val="48"/>
        </w:numPr>
        <w:spacing w:before="0" w:line="276" w:lineRule="auto"/>
        <w:rPr>
          <w:rFonts w:ascii="Times New Roman" w:hAnsi="Times New Roman" w:cs="Times New Roman"/>
        </w:rPr>
      </w:pPr>
      <w:bookmarkStart w:id="72" w:name="_Toc437256702"/>
      <w:bookmarkStart w:id="73" w:name="_Toc57621136"/>
      <w:r w:rsidRPr="00710F36">
        <w:rPr>
          <w:rFonts w:ascii="Times New Roman" w:hAnsi="Times New Roman" w:cs="Times New Roman"/>
        </w:rPr>
        <w:lastRenderedPageBreak/>
        <w:t>Inwentaryzacja emisji</w:t>
      </w:r>
      <w:bookmarkEnd w:id="72"/>
      <w:bookmarkEnd w:id="73"/>
    </w:p>
    <w:p w14:paraId="62EB5C45" w14:textId="77777777" w:rsidR="007E7B5E" w:rsidRPr="00710F36" w:rsidRDefault="007E7B5E" w:rsidP="00692BBF">
      <w:pPr>
        <w:spacing w:before="0" w:after="0" w:line="276" w:lineRule="auto"/>
        <w:rPr>
          <w:rFonts w:ascii="Times New Roman" w:hAnsi="Times New Roman" w:cs="Times New Roman"/>
        </w:rPr>
      </w:pPr>
    </w:p>
    <w:p w14:paraId="7A3F9FC0" w14:textId="7850F625" w:rsidR="00D31A12" w:rsidRPr="00710F36" w:rsidRDefault="00D31A12" w:rsidP="00692BBF">
      <w:pPr>
        <w:spacing w:before="0" w:after="0" w:line="276" w:lineRule="auto"/>
        <w:rPr>
          <w:rFonts w:ascii="Times New Roman" w:hAnsi="Times New Roman" w:cs="Times New Roman"/>
        </w:rPr>
      </w:pPr>
      <w:r w:rsidRPr="00710F36">
        <w:rPr>
          <w:rFonts w:ascii="Times New Roman" w:hAnsi="Times New Roman" w:cs="Times New Roman"/>
        </w:rPr>
        <w:t>Inwentar</w:t>
      </w:r>
      <w:r w:rsidR="00682396" w:rsidRPr="00710F36">
        <w:rPr>
          <w:rFonts w:ascii="Times New Roman" w:hAnsi="Times New Roman" w:cs="Times New Roman"/>
        </w:rPr>
        <w:t xml:space="preserve">yzację emisji </w:t>
      </w:r>
      <w:r w:rsidR="00773C07" w:rsidRPr="00710F36">
        <w:rPr>
          <w:rFonts w:ascii="Times New Roman" w:hAnsi="Times New Roman" w:cs="Times New Roman"/>
        </w:rPr>
        <w:t>ujęto</w:t>
      </w:r>
      <w:r w:rsidR="00682396" w:rsidRPr="00710F36">
        <w:rPr>
          <w:rFonts w:ascii="Times New Roman" w:hAnsi="Times New Roman" w:cs="Times New Roman"/>
        </w:rPr>
        <w:t xml:space="preserve"> </w:t>
      </w:r>
      <w:r w:rsidRPr="00710F36">
        <w:rPr>
          <w:rFonts w:ascii="Times New Roman" w:hAnsi="Times New Roman" w:cs="Times New Roman"/>
        </w:rPr>
        <w:t>na podstawie otrzymanych danych</w:t>
      </w:r>
      <w:r w:rsidR="00682396" w:rsidRPr="00710F36">
        <w:rPr>
          <w:rFonts w:ascii="Times New Roman" w:hAnsi="Times New Roman" w:cs="Times New Roman"/>
        </w:rPr>
        <w:t xml:space="preserve"> z ankietyzacji</w:t>
      </w:r>
      <w:r w:rsidR="00D42E41" w:rsidRPr="00710F36">
        <w:rPr>
          <w:rFonts w:ascii="Times New Roman" w:hAnsi="Times New Roman" w:cs="Times New Roman"/>
        </w:rPr>
        <w:t>, zrealizowanej w ramach Planu gospodark</w:t>
      </w:r>
      <w:r w:rsidR="006B6E0A" w:rsidRPr="00710F36">
        <w:rPr>
          <w:rFonts w:ascii="Times New Roman" w:hAnsi="Times New Roman" w:cs="Times New Roman"/>
        </w:rPr>
        <w:t>i niskoemisyjnej Gminy Kobiór</w:t>
      </w:r>
      <w:r w:rsidR="00682396" w:rsidRPr="00710F36">
        <w:rPr>
          <w:rFonts w:ascii="Times New Roman" w:hAnsi="Times New Roman" w:cs="Times New Roman"/>
        </w:rPr>
        <w:t>.</w:t>
      </w:r>
      <w:r w:rsidR="004E0CD7" w:rsidRPr="00710F36">
        <w:rPr>
          <w:rFonts w:ascii="Times New Roman" w:hAnsi="Times New Roman" w:cs="Times New Roman"/>
        </w:rPr>
        <w:t xml:space="preserve"> Do obliczenia wielkości emisji poszczególnych zanieczyszczeń gazowo-pyłowych posłużono się wskaźnikami emisji</w:t>
      </w:r>
      <w:r w:rsidR="00820662" w:rsidRPr="00710F36">
        <w:rPr>
          <w:rFonts w:ascii="Times New Roman" w:hAnsi="Times New Roman" w:cs="Times New Roman"/>
        </w:rPr>
        <w:t xml:space="preserve"> zanieczyszczeń ze spalania paliw w kotłach o nominalnej mocy do 5 MW. Wyniki przedstawiono w poniższej tabeli.</w:t>
      </w:r>
    </w:p>
    <w:p w14:paraId="75E07D09" w14:textId="77777777" w:rsidR="007E7B5E" w:rsidRPr="00710F36" w:rsidRDefault="007E7B5E" w:rsidP="00692BBF">
      <w:pPr>
        <w:spacing w:before="0" w:after="0" w:line="276" w:lineRule="auto"/>
        <w:rPr>
          <w:rFonts w:ascii="Times New Roman" w:hAnsi="Times New Roman" w:cs="Times New Roman"/>
        </w:rPr>
      </w:pPr>
    </w:p>
    <w:p w14:paraId="4029BEE0" w14:textId="44DED825" w:rsidR="00FA0189" w:rsidRDefault="00820662" w:rsidP="00692BBF">
      <w:pPr>
        <w:pStyle w:val="Legenda"/>
        <w:spacing w:before="0" w:after="0" w:line="276" w:lineRule="auto"/>
        <w:jc w:val="center"/>
        <w:rPr>
          <w:rFonts w:ascii="Times New Roman" w:hAnsi="Times New Roman"/>
        </w:rPr>
      </w:pPr>
      <w:bookmarkStart w:id="74" w:name="_Toc57621540"/>
      <w:r w:rsidRPr="00710F36">
        <w:rPr>
          <w:rFonts w:ascii="Times New Roman" w:hAnsi="Times New Roman"/>
        </w:rPr>
        <w:t xml:space="preserve">Tabela </w:t>
      </w:r>
      <w:r w:rsidR="006D5EEB">
        <w:rPr>
          <w:rFonts w:ascii="Times New Roman" w:hAnsi="Times New Roman"/>
        </w:rPr>
        <w:t>7.</w:t>
      </w:r>
      <w:r w:rsidRPr="00710F36">
        <w:rPr>
          <w:rFonts w:ascii="Times New Roman" w:hAnsi="Times New Roman"/>
        </w:rPr>
        <w:noBreakHyphen/>
      </w:r>
      <w:r w:rsidR="00720B23" w:rsidRPr="00710F36">
        <w:rPr>
          <w:rFonts w:ascii="Times New Roman" w:hAnsi="Times New Roman"/>
          <w:noProof/>
        </w:rPr>
        <w:fldChar w:fldCharType="begin"/>
      </w:r>
      <w:r w:rsidR="00720B23" w:rsidRPr="00710F36">
        <w:rPr>
          <w:rFonts w:ascii="Times New Roman" w:hAnsi="Times New Roman"/>
          <w:noProof/>
        </w:rPr>
        <w:instrText xml:space="preserve"> SEQ Tabela \* ARABIC \s 2 </w:instrText>
      </w:r>
      <w:r w:rsidR="00720B23" w:rsidRPr="00710F36">
        <w:rPr>
          <w:rFonts w:ascii="Times New Roman" w:hAnsi="Times New Roman"/>
          <w:noProof/>
        </w:rPr>
        <w:fldChar w:fldCharType="separate"/>
      </w:r>
      <w:r w:rsidR="00717B56" w:rsidRPr="00710F36">
        <w:rPr>
          <w:rFonts w:ascii="Times New Roman" w:hAnsi="Times New Roman"/>
          <w:noProof/>
        </w:rPr>
        <w:t>1</w:t>
      </w:r>
      <w:r w:rsidR="00720B23" w:rsidRPr="00710F36">
        <w:rPr>
          <w:rFonts w:ascii="Times New Roman" w:hAnsi="Times New Roman"/>
          <w:noProof/>
        </w:rPr>
        <w:fldChar w:fldCharType="end"/>
      </w:r>
      <w:r w:rsidRPr="00710F36">
        <w:rPr>
          <w:rFonts w:ascii="Times New Roman" w:hAnsi="Times New Roman"/>
        </w:rPr>
        <w:t xml:space="preserve"> Wyniki inwentaryzacji emisji zanieczyszczeń gazowo-pyłowych na terenie Gminy </w:t>
      </w:r>
      <w:r w:rsidR="006B6E0A" w:rsidRPr="00710F36">
        <w:rPr>
          <w:rFonts w:ascii="Times New Roman" w:hAnsi="Times New Roman"/>
        </w:rPr>
        <w:t>Kobiór</w:t>
      </w:r>
      <w:bookmarkEnd w:id="74"/>
    </w:p>
    <w:p w14:paraId="05BCFD80" w14:textId="64D850DA" w:rsidR="00863492" w:rsidRDefault="00863492" w:rsidP="00863492">
      <w:pPr>
        <w:rPr>
          <w:sz w:val="22"/>
        </w:rPr>
      </w:pPr>
      <w:r>
        <w:rPr>
          <w:lang w:eastAsia="pl-PL"/>
        </w:rPr>
        <w:fldChar w:fldCharType="begin"/>
      </w:r>
      <w:r>
        <w:rPr>
          <w:lang w:eastAsia="pl-PL"/>
        </w:rPr>
        <w:instrText xml:space="preserve"> LINK Excel.Sheet.8 "C:\\Users\\Użytkownik\\Desktop\\PONE Kobiór\\Oddanie PGN Kobiór-płytka\\2. Baza gmina Kobiór.xls" "BUDYNKI JEDNORODZINNE!W40K8:W49K19" \a \f 4 \h  \* MERGEFORMAT </w:instrText>
      </w:r>
      <w:r>
        <w:rPr>
          <w:lang w:eastAsia="pl-PL"/>
        </w:rPr>
        <w:fldChar w:fldCharType="separate"/>
      </w:r>
    </w:p>
    <w:tbl>
      <w:tblPr>
        <w:tblW w:w="14062" w:type="dxa"/>
        <w:tblCellMar>
          <w:left w:w="70" w:type="dxa"/>
          <w:right w:w="70" w:type="dxa"/>
        </w:tblCellMar>
        <w:tblLook w:val="04A0" w:firstRow="1" w:lastRow="0" w:firstColumn="1" w:lastColumn="0" w:noHBand="0" w:noVBand="1"/>
      </w:tblPr>
      <w:tblGrid>
        <w:gridCol w:w="2280"/>
        <w:gridCol w:w="971"/>
        <w:gridCol w:w="992"/>
        <w:gridCol w:w="1134"/>
        <w:gridCol w:w="799"/>
        <w:gridCol w:w="1090"/>
        <w:gridCol w:w="1559"/>
        <w:gridCol w:w="1276"/>
        <w:gridCol w:w="1134"/>
        <w:gridCol w:w="1134"/>
        <w:gridCol w:w="850"/>
        <w:gridCol w:w="843"/>
      </w:tblGrid>
      <w:tr w:rsidR="00863492" w:rsidRPr="00863492" w14:paraId="342550AF" w14:textId="77777777" w:rsidTr="00863492">
        <w:trPr>
          <w:trHeight w:val="315"/>
        </w:trPr>
        <w:tc>
          <w:tcPr>
            <w:tcW w:w="2280" w:type="dxa"/>
            <w:vMerge w:val="restart"/>
            <w:tcBorders>
              <w:top w:val="single" w:sz="8" w:space="0" w:color="auto"/>
              <w:left w:val="single" w:sz="8" w:space="0" w:color="auto"/>
              <w:bottom w:val="single" w:sz="8" w:space="0" w:color="000000"/>
              <w:right w:val="single" w:sz="8" w:space="0" w:color="auto"/>
            </w:tcBorders>
            <w:shd w:val="clear" w:color="000000" w:fill="B1A0C7"/>
            <w:noWrap/>
            <w:vAlign w:val="center"/>
            <w:hideMark/>
          </w:tcPr>
          <w:p w14:paraId="7673B0C6"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Medium</w:t>
            </w:r>
          </w:p>
        </w:tc>
        <w:tc>
          <w:tcPr>
            <w:tcW w:w="1963" w:type="dxa"/>
            <w:gridSpan w:val="2"/>
            <w:tcBorders>
              <w:top w:val="single" w:sz="8" w:space="0" w:color="auto"/>
              <w:left w:val="nil"/>
              <w:bottom w:val="single" w:sz="8" w:space="0" w:color="auto"/>
              <w:right w:val="single" w:sz="8" w:space="0" w:color="000000"/>
            </w:tcBorders>
            <w:shd w:val="clear" w:color="000000" w:fill="B1A0C7"/>
            <w:noWrap/>
            <w:vAlign w:val="center"/>
            <w:hideMark/>
          </w:tcPr>
          <w:p w14:paraId="4F518EF2"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Ilość</w:t>
            </w:r>
          </w:p>
        </w:tc>
        <w:tc>
          <w:tcPr>
            <w:tcW w:w="9819" w:type="dxa"/>
            <w:gridSpan w:val="9"/>
            <w:tcBorders>
              <w:top w:val="single" w:sz="8" w:space="0" w:color="auto"/>
              <w:left w:val="nil"/>
              <w:bottom w:val="single" w:sz="8" w:space="0" w:color="auto"/>
              <w:right w:val="single" w:sz="8" w:space="0" w:color="000000"/>
            </w:tcBorders>
            <w:shd w:val="clear" w:color="000000" w:fill="B1A0C7"/>
            <w:noWrap/>
            <w:vAlign w:val="center"/>
            <w:hideMark/>
          </w:tcPr>
          <w:p w14:paraId="06E5ACDD"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Emisja, kg</w:t>
            </w:r>
          </w:p>
        </w:tc>
      </w:tr>
      <w:tr w:rsidR="00863492" w:rsidRPr="00863492" w14:paraId="7B374C57" w14:textId="77777777" w:rsidTr="00863492">
        <w:trPr>
          <w:trHeight w:val="375"/>
        </w:trPr>
        <w:tc>
          <w:tcPr>
            <w:tcW w:w="2280" w:type="dxa"/>
            <w:vMerge/>
            <w:tcBorders>
              <w:top w:val="single" w:sz="8" w:space="0" w:color="auto"/>
              <w:left w:val="single" w:sz="8" w:space="0" w:color="auto"/>
              <w:bottom w:val="single" w:sz="8" w:space="0" w:color="000000"/>
              <w:right w:val="single" w:sz="8" w:space="0" w:color="auto"/>
            </w:tcBorders>
            <w:vAlign w:val="center"/>
            <w:hideMark/>
          </w:tcPr>
          <w:p w14:paraId="16951E79" w14:textId="77777777" w:rsidR="00863492" w:rsidRPr="00863492" w:rsidRDefault="00863492" w:rsidP="00863492">
            <w:pPr>
              <w:spacing w:before="0" w:after="0"/>
              <w:ind w:firstLine="0"/>
              <w:jc w:val="left"/>
              <w:rPr>
                <w:rFonts w:ascii="Calibri" w:eastAsia="Times New Roman" w:hAnsi="Calibri" w:cs="Times New Roman"/>
                <w:b/>
                <w:bCs/>
                <w:color w:val="000000"/>
                <w:sz w:val="22"/>
                <w:lang w:eastAsia="pl-PL"/>
              </w:rPr>
            </w:pPr>
          </w:p>
        </w:tc>
        <w:tc>
          <w:tcPr>
            <w:tcW w:w="971" w:type="dxa"/>
            <w:tcBorders>
              <w:top w:val="nil"/>
              <w:left w:val="nil"/>
              <w:bottom w:val="single" w:sz="8" w:space="0" w:color="auto"/>
              <w:right w:val="single" w:sz="8" w:space="0" w:color="auto"/>
            </w:tcBorders>
            <w:shd w:val="clear" w:color="000000" w:fill="CCC0DA"/>
            <w:noWrap/>
            <w:vAlign w:val="center"/>
            <w:hideMark/>
          </w:tcPr>
          <w:p w14:paraId="71BEB3B6"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Mg</w:t>
            </w:r>
          </w:p>
        </w:tc>
        <w:tc>
          <w:tcPr>
            <w:tcW w:w="992" w:type="dxa"/>
            <w:tcBorders>
              <w:top w:val="nil"/>
              <w:left w:val="nil"/>
              <w:bottom w:val="single" w:sz="8" w:space="0" w:color="auto"/>
              <w:right w:val="single" w:sz="8" w:space="0" w:color="auto"/>
            </w:tcBorders>
            <w:shd w:val="clear" w:color="000000" w:fill="CCC0DA"/>
            <w:noWrap/>
            <w:vAlign w:val="center"/>
            <w:hideMark/>
          </w:tcPr>
          <w:p w14:paraId="3C015051"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m</w:t>
            </w:r>
            <w:r w:rsidRPr="00863492">
              <w:rPr>
                <w:rFonts w:ascii="Calibri" w:eastAsia="Times New Roman" w:hAnsi="Calibri" w:cs="Times New Roman"/>
                <w:b/>
                <w:bCs/>
                <w:color w:val="000000"/>
                <w:sz w:val="22"/>
                <w:vertAlign w:val="superscript"/>
                <w:lang w:eastAsia="pl-PL"/>
              </w:rPr>
              <w:t>3</w:t>
            </w:r>
          </w:p>
        </w:tc>
        <w:tc>
          <w:tcPr>
            <w:tcW w:w="1134" w:type="dxa"/>
            <w:tcBorders>
              <w:top w:val="nil"/>
              <w:left w:val="nil"/>
              <w:bottom w:val="single" w:sz="8" w:space="0" w:color="auto"/>
              <w:right w:val="single" w:sz="8" w:space="0" w:color="auto"/>
            </w:tcBorders>
            <w:shd w:val="clear" w:color="000000" w:fill="CCC0DA"/>
            <w:noWrap/>
            <w:vAlign w:val="center"/>
            <w:hideMark/>
          </w:tcPr>
          <w:p w14:paraId="19730F5E"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SO</w:t>
            </w:r>
            <w:r w:rsidRPr="00863492">
              <w:rPr>
                <w:rFonts w:ascii="Calibri" w:eastAsia="Times New Roman" w:hAnsi="Calibri" w:cs="Times New Roman"/>
                <w:b/>
                <w:bCs/>
                <w:color w:val="000000"/>
                <w:sz w:val="22"/>
                <w:vertAlign w:val="subscript"/>
                <w:lang w:eastAsia="pl-PL"/>
              </w:rPr>
              <w:t>2</w:t>
            </w:r>
          </w:p>
        </w:tc>
        <w:tc>
          <w:tcPr>
            <w:tcW w:w="799" w:type="dxa"/>
            <w:tcBorders>
              <w:top w:val="nil"/>
              <w:left w:val="nil"/>
              <w:bottom w:val="single" w:sz="8" w:space="0" w:color="auto"/>
              <w:right w:val="single" w:sz="8" w:space="0" w:color="auto"/>
            </w:tcBorders>
            <w:shd w:val="clear" w:color="000000" w:fill="CCC0DA"/>
            <w:noWrap/>
            <w:vAlign w:val="center"/>
            <w:hideMark/>
          </w:tcPr>
          <w:p w14:paraId="6E2137C0"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NO</w:t>
            </w:r>
            <w:r w:rsidRPr="00863492">
              <w:rPr>
                <w:rFonts w:ascii="Calibri" w:eastAsia="Times New Roman" w:hAnsi="Calibri" w:cs="Times New Roman"/>
                <w:b/>
                <w:bCs/>
                <w:color w:val="000000"/>
                <w:sz w:val="22"/>
                <w:vertAlign w:val="subscript"/>
                <w:lang w:eastAsia="pl-PL"/>
              </w:rPr>
              <w:t>2</w:t>
            </w:r>
          </w:p>
        </w:tc>
        <w:tc>
          <w:tcPr>
            <w:tcW w:w="1090" w:type="dxa"/>
            <w:tcBorders>
              <w:top w:val="nil"/>
              <w:left w:val="nil"/>
              <w:bottom w:val="single" w:sz="8" w:space="0" w:color="auto"/>
              <w:right w:val="single" w:sz="8" w:space="0" w:color="auto"/>
            </w:tcBorders>
            <w:shd w:val="clear" w:color="000000" w:fill="CCC0DA"/>
            <w:noWrap/>
            <w:vAlign w:val="center"/>
            <w:hideMark/>
          </w:tcPr>
          <w:p w14:paraId="0B64C035"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CO</w:t>
            </w:r>
          </w:p>
        </w:tc>
        <w:tc>
          <w:tcPr>
            <w:tcW w:w="1559" w:type="dxa"/>
            <w:tcBorders>
              <w:top w:val="nil"/>
              <w:left w:val="nil"/>
              <w:bottom w:val="single" w:sz="8" w:space="0" w:color="auto"/>
              <w:right w:val="single" w:sz="8" w:space="0" w:color="auto"/>
            </w:tcBorders>
            <w:shd w:val="clear" w:color="000000" w:fill="CCC0DA"/>
            <w:noWrap/>
            <w:vAlign w:val="center"/>
            <w:hideMark/>
          </w:tcPr>
          <w:p w14:paraId="332E63AF"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CO</w:t>
            </w:r>
            <w:r w:rsidRPr="00863492">
              <w:rPr>
                <w:rFonts w:ascii="Calibri" w:eastAsia="Times New Roman" w:hAnsi="Calibri" w:cs="Times New Roman"/>
                <w:b/>
                <w:bCs/>
                <w:color w:val="000000"/>
                <w:sz w:val="22"/>
                <w:vertAlign w:val="subscript"/>
                <w:lang w:eastAsia="pl-PL"/>
              </w:rPr>
              <w:t>2</w:t>
            </w:r>
          </w:p>
        </w:tc>
        <w:tc>
          <w:tcPr>
            <w:tcW w:w="1276" w:type="dxa"/>
            <w:tcBorders>
              <w:top w:val="nil"/>
              <w:left w:val="nil"/>
              <w:bottom w:val="single" w:sz="8" w:space="0" w:color="auto"/>
              <w:right w:val="nil"/>
            </w:tcBorders>
            <w:shd w:val="clear" w:color="000000" w:fill="CCC0DA"/>
            <w:noWrap/>
            <w:vAlign w:val="center"/>
            <w:hideMark/>
          </w:tcPr>
          <w:p w14:paraId="15B2ED6B"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pył TSP</w:t>
            </w:r>
          </w:p>
        </w:tc>
        <w:tc>
          <w:tcPr>
            <w:tcW w:w="1134" w:type="dxa"/>
            <w:tcBorders>
              <w:top w:val="nil"/>
              <w:left w:val="single" w:sz="8" w:space="0" w:color="auto"/>
              <w:bottom w:val="single" w:sz="8" w:space="0" w:color="auto"/>
              <w:right w:val="single" w:sz="8" w:space="0" w:color="auto"/>
            </w:tcBorders>
            <w:shd w:val="clear" w:color="000000" w:fill="CCC0DA"/>
            <w:noWrap/>
            <w:vAlign w:val="center"/>
            <w:hideMark/>
          </w:tcPr>
          <w:p w14:paraId="0C4AE83B"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PM10</w:t>
            </w:r>
          </w:p>
        </w:tc>
        <w:tc>
          <w:tcPr>
            <w:tcW w:w="1134" w:type="dxa"/>
            <w:tcBorders>
              <w:top w:val="nil"/>
              <w:left w:val="nil"/>
              <w:bottom w:val="single" w:sz="8" w:space="0" w:color="auto"/>
              <w:right w:val="single" w:sz="8" w:space="0" w:color="auto"/>
            </w:tcBorders>
            <w:shd w:val="clear" w:color="000000" w:fill="CCC0DA"/>
            <w:noWrap/>
            <w:vAlign w:val="center"/>
            <w:hideMark/>
          </w:tcPr>
          <w:p w14:paraId="30BBE86A"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PM2.5</w:t>
            </w:r>
          </w:p>
        </w:tc>
        <w:tc>
          <w:tcPr>
            <w:tcW w:w="850" w:type="dxa"/>
            <w:tcBorders>
              <w:top w:val="nil"/>
              <w:left w:val="nil"/>
              <w:bottom w:val="single" w:sz="8" w:space="0" w:color="auto"/>
              <w:right w:val="single" w:sz="8" w:space="0" w:color="auto"/>
            </w:tcBorders>
            <w:shd w:val="clear" w:color="000000" w:fill="CCC0DA"/>
            <w:noWrap/>
            <w:vAlign w:val="center"/>
            <w:hideMark/>
          </w:tcPr>
          <w:p w14:paraId="33D00133"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sadza</w:t>
            </w:r>
          </w:p>
        </w:tc>
        <w:tc>
          <w:tcPr>
            <w:tcW w:w="843" w:type="dxa"/>
            <w:tcBorders>
              <w:top w:val="nil"/>
              <w:left w:val="nil"/>
              <w:bottom w:val="single" w:sz="8" w:space="0" w:color="auto"/>
              <w:right w:val="single" w:sz="8" w:space="0" w:color="auto"/>
            </w:tcBorders>
            <w:shd w:val="clear" w:color="000000" w:fill="CCC0DA"/>
            <w:noWrap/>
            <w:vAlign w:val="center"/>
            <w:hideMark/>
          </w:tcPr>
          <w:p w14:paraId="4DCAE16F"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BaP</w:t>
            </w:r>
          </w:p>
        </w:tc>
      </w:tr>
      <w:tr w:rsidR="00863492" w:rsidRPr="00863492" w14:paraId="7CE23FF6" w14:textId="77777777" w:rsidTr="00863492">
        <w:trPr>
          <w:trHeight w:val="300"/>
        </w:trPr>
        <w:tc>
          <w:tcPr>
            <w:tcW w:w="2280" w:type="dxa"/>
            <w:tcBorders>
              <w:top w:val="single" w:sz="4" w:space="0" w:color="auto"/>
              <w:left w:val="single" w:sz="8" w:space="0" w:color="auto"/>
              <w:bottom w:val="single" w:sz="4" w:space="0" w:color="auto"/>
              <w:right w:val="single" w:sz="8" w:space="0" w:color="auto"/>
            </w:tcBorders>
            <w:shd w:val="clear" w:color="000000" w:fill="CCC0DA"/>
            <w:noWrap/>
            <w:vAlign w:val="center"/>
            <w:hideMark/>
          </w:tcPr>
          <w:p w14:paraId="1378B0D3" w14:textId="77777777" w:rsidR="00863492" w:rsidRPr="00863492" w:rsidRDefault="00863492" w:rsidP="00863492">
            <w:pPr>
              <w:spacing w:before="0" w:after="0"/>
              <w:ind w:firstLine="0"/>
              <w:jc w:val="center"/>
              <w:rPr>
                <w:rFonts w:ascii="Calibri" w:eastAsia="Times New Roman" w:hAnsi="Calibri" w:cs="Times New Roman"/>
                <w:color w:val="000000"/>
                <w:sz w:val="22"/>
                <w:lang w:eastAsia="pl-PL"/>
              </w:rPr>
            </w:pPr>
            <w:r w:rsidRPr="00863492">
              <w:rPr>
                <w:rFonts w:ascii="Calibri" w:eastAsia="Times New Roman" w:hAnsi="Calibri" w:cs="Times New Roman"/>
                <w:color w:val="000000"/>
                <w:sz w:val="22"/>
                <w:lang w:eastAsia="pl-PL"/>
              </w:rPr>
              <w:t>węgiel</w:t>
            </w:r>
          </w:p>
        </w:tc>
        <w:tc>
          <w:tcPr>
            <w:tcW w:w="971" w:type="dxa"/>
            <w:tcBorders>
              <w:top w:val="single" w:sz="4" w:space="0" w:color="auto"/>
              <w:left w:val="nil"/>
              <w:bottom w:val="single" w:sz="4" w:space="0" w:color="auto"/>
              <w:right w:val="single" w:sz="8" w:space="0" w:color="auto"/>
            </w:tcBorders>
            <w:shd w:val="clear" w:color="auto" w:fill="auto"/>
            <w:noWrap/>
            <w:vAlign w:val="center"/>
            <w:hideMark/>
          </w:tcPr>
          <w:p w14:paraId="18245503"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1 794,57</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44DE1D12"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80E123C"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34 455,77</w:t>
            </w:r>
          </w:p>
        </w:tc>
        <w:tc>
          <w:tcPr>
            <w:tcW w:w="799" w:type="dxa"/>
            <w:tcBorders>
              <w:top w:val="nil"/>
              <w:left w:val="nil"/>
              <w:bottom w:val="single" w:sz="4" w:space="0" w:color="auto"/>
              <w:right w:val="single" w:sz="4" w:space="0" w:color="auto"/>
            </w:tcBorders>
            <w:shd w:val="clear" w:color="auto" w:fill="auto"/>
            <w:noWrap/>
            <w:vAlign w:val="center"/>
            <w:hideMark/>
          </w:tcPr>
          <w:p w14:paraId="6EDE4157"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3 948,06</w:t>
            </w:r>
          </w:p>
        </w:tc>
        <w:tc>
          <w:tcPr>
            <w:tcW w:w="1090" w:type="dxa"/>
            <w:tcBorders>
              <w:top w:val="nil"/>
              <w:left w:val="nil"/>
              <w:bottom w:val="single" w:sz="4" w:space="0" w:color="auto"/>
              <w:right w:val="single" w:sz="4" w:space="0" w:color="auto"/>
            </w:tcBorders>
            <w:shd w:val="clear" w:color="auto" w:fill="auto"/>
            <w:noWrap/>
            <w:vAlign w:val="center"/>
            <w:hideMark/>
          </w:tcPr>
          <w:p w14:paraId="5F7D93A0"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80 755,71</w:t>
            </w:r>
          </w:p>
        </w:tc>
        <w:tc>
          <w:tcPr>
            <w:tcW w:w="1559" w:type="dxa"/>
            <w:tcBorders>
              <w:top w:val="nil"/>
              <w:left w:val="nil"/>
              <w:bottom w:val="single" w:sz="4" w:space="0" w:color="auto"/>
              <w:right w:val="single" w:sz="4" w:space="0" w:color="auto"/>
            </w:tcBorders>
            <w:shd w:val="clear" w:color="auto" w:fill="auto"/>
            <w:noWrap/>
            <w:vAlign w:val="center"/>
            <w:hideMark/>
          </w:tcPr>
          <w:p w14:paraId="6F95460D"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3 319 957,14</w:t>
            </w:r>
          </w:p>
        </w:tc>
        <w:tc>
          <w:tcPr>
            <w:tcW w:w="1276" w:type="dxa"/>
            <w:tcBorders>
              <w:top w:val="nil"/>
              <w:left w:val="nil"/>
              <w:bottom w:val="single" w:sz="4" w:space="0" w:color="auto"/>
              <w:right w:val="single" w:sz="4" w:space="0" w:color="auto"/>
            </w:tcBorders>
            <w:shd w:val="clear" w:color="auto" w:fill="auto"/>
            <w:noWrap/>
            <w:vAlign w:val="center"/>
            <w:hideMark/>
          </w:tcPr>
          <w:p w14:paraId="4CAD5443"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17 945,71</w:t>
            </w:r>
          </w:p>
        </w:tc>
        <w:tc>
          <w:tcPr>
            <w:tcW w:w="1134" w:type="dxa"/>
            <w:tcBorders>
              <w:top w:val="nil"/>
              <w:left w:val="nil"/>
              <w:bottom w:val="single" w:sz="4" w:space="0" w:color="auto"/>
              <w:right w:val="single" w:sz="4" w:space="0" w:color="auto"/>
            </w:tcBorders>
            <w:shd w:val="clear" w:color="auto" w:fill="auto"/>
            <w:noWrap/>
            <w:vAlign w:val="center"/>
            <w:hideMark/>
          </w:tcPr>
          <w:p w14:paraId="30866BC7"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13 809,08</w:t>
            </w:r>
          </w:p>
        </w:tc>
        <w:tc>
          <w:tcPr>
            <w:tcW w:w="1134" w:type="dxa"/>
            <w:tcBorders>
              <w:top w:val="nil"/>
              <w:left w:val="nil"/>
              <w:bottom w:val="single" w:sz="4" w:space="0" w:color="auto"/>
              <w:right w:val="single" w:sz="4" w:space="0" w:color="auto"/>
            </w:tcBorders>
            <w:shd w:val="clear" w:color="auto" w:fill="auto"/>
            <w:noWrap/>
            <w:vAlign w:val="center"/>
            <w:hideMark/>
          </w:tcPr>
          <w:p w14:paraId="2FE1782D"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5 922,09</w:t>
            </w:r>
          </w:p>
        </w:tc>
        <w:tc>
          <w:tcPr>
            <w:tcW w:w="850" w:type="dxa"/>
            <w:tcBorders>
              <w:top w:val="nil"/>
              <w:left w:val="nil"/>
              <w:bottom w:val="single" w:sz="4" w:space="0" w:color="auto"/>
              <w:right w:val="single" w:sz="4" w:space="0" w:color="auto"/>
            </w:tcBorders>
            <w:shd w:val="clear" w:color="auto" w:fill="auto"/>
            <w:noWrap/>
            <w:vAlign w:val="center"/>
            <w:hideMark/>
          </w:tcPr>
          <w:p w14:paraId="77CC29BD"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897,29</w:t>
            </w:r>
          </w:p>
        </w:tc>
        <w:tc>
          <w:tcPr>
            <w:tcW w:w="843" w:type="dxa"/>
            <w:tcBorders>
              <w:top w:val="nil"/>
              <w:left w:val="nil"/>
              <w:bottom w:val="single" w:sz="4" w:space="0" w:color="auto"/>
              <w:right w:val="single" w:sz="8" w:space="0" w:color="auto"/>
            </w:tcBorders>
            <w:shd w:val="clear" w:color="auto" w:fill="auto"/>
            <w:noWrap/>
            <w:vAlign w:val="center"/>
            <w:hideMark/>
          </w:tcPr>
          <w:p w14:paraId="6E6A3E3B"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25,12</w:t>
            </w:r>
          </w:p>
        </w:tc>
      </w:tr>
      <w:tr w:rsidR="00863492" w:rsidRPr="00863492" w14:paraId="72BC835B" w14:textId="77777777" w:rsidTr="00863492">
        <w:trPr>
          <w:trHeight w:val="300"/>
        </w:trPr>
        <w:tc>
          <w:tcPr>
            <w:tcW w:w="2280" w:type="dxa"/>
            <w:tcBorders>
              <w:top w:val="nil"/>
              <w:left w:val="single" w:sz="8" w:space="0" w:color="auto"/>
              <w:bottom w:val="single" w:sz="4" w:space="0" w:color="auto"/>
              <w:right w:val="single" w:sz="8" w:space="0" w:color="auto"/>
            </w:tcBorders>
            <w:shd w:val="clear" w:color="000000" w:fill="CCC0DA"/>
            <w:noWrap/>
            <w:vAlign w:val="center"/>
            <w:hideMark/>
          </w:tcPr>
          <w:p w14:paraId="0EBCBB2E" w14:textId="77777777" w:rsidR="00863492" w:rsidRPr="00863492" w:rsidRDefault="00863492" w:rsidP="00863492">
            <w:pPr>
              <w:spacing w:before="0" w:after="0"/>
              <w:ind w:firstLine="0"/>
              <w:jc w:val="center"/>
              <w:rPr>
                <w:rFonts w:ascii="Calibri" w:eastAsia="Times New Roman" w:hAnsi="Calibri" w:cs="Times New Roman"/>
                <w:color w:val="000000"/>
                <w:sz w:val="22"/>
                <w:lang w:eastAsia="pl-PL"/>
              </w:rPr>
            </w:pPr>
            <w:r w:rsidRPr="00863492">
              <w:rPr>
                <w:rFonts w:ascii="Calibri" w:eastAsia="Times New Roman" w:hAnsi="Calibri" w:cs="Times New Roman"/>
                <w:color w:val="000000"/>
                <w:sz w:val="22"/>
                <w:lang w:eastAsia="pl-PL"/>
              </w:rPr>
              <w:t>miał</w:t>
            </w:r>
          </w:p>
        </w:tc>
        <w:tc>
          <w:tcPr>
            <w:tcW w:w="971" w:type="dxa"/>
            <w:tcBorders>
              <w:top w:val="nil"/>
              <w:left w:val="nil"/>
              <w:bottom w:val="single" w:sz="4" w:space="0" w:color="auto"/>
              <w:right w:val="single" w:sz="8" w:space="0" w:color="auto"/>
            </w:tcBorders>
            <w:shd w:val="clear" w:color="auto" w:fill="auto"/>
            <w:noWrap/>
            <w:vAlign w:val="center"/>
            <w:hideMark/>
          </w:tcPr>
          <w:p w14:paraId="79657C18"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613,93</w:t>
            </w:r>
          </w:p>
        </w:tc>
        <w:tc>
          <w:tcPr>
            <w:tcW w:w="992" w:type="dxa"/>
            <w:tcBorders>
              <w:top w:val="nil"/>
              <w:left w:val="nil"/>
              <w:bottom w:val="single" w:sz="4" w:space="0" w:color="auto"/>
              <w:right w:val="single" w:sz="8" w:space="0" w:color="auto"/>
            </w:tcBorders>
            <w:shd w:val="clear" w:color="auto" w:fill="auto"/>
            <w:noWrap/>
            <w:vAlign w:val="center"/>
            <w:hideMark/>
          </w:tcPr>
          <w:p w14:paraId="4556A140"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774E9E5"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13 752,08</w:t>
            </w:r>
          </w:p>
        </w:tc>
        <w:tc>
          <w:tcPr>
            <w:tcW w:w="799" w:type="dxa"/>
            <w:tcBorders>
              <w:top w:val="nil"/>
              <w:left w:val="nil"/>
              <w:bottom w:val="single" w:sz="4" w:space="0" w:color="auto"/>
              <w:right w:val="single" w:sz="4" w:space="0" w:color="auto"/>
            </w:tcBorders>
            <w:shd w:val="clear" w:color="auto" w:fill="auto"/>
            <w:noWrap/>
            <w:vAlign w:val="center"/>
            <w:hideMark/>
          </w:tcPr>
          <w:p w14:paraId="4B3DC145"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1 350,65</w:t>
            </w:r>
          </w:p>
        </w:tc>
        <w:tc>
          <w:tcPr>
            <w:tcW w:w="1090" w:type="dxa"/>
            <w:tcBorders>
              <w:top w:val="nil"/>
              <w:left w:val="nil"/>
              <w:bottom w:val="single" w:sz="4" w:space="0" w:color="auto"/>
              <w:right w:val="single" w:sz="4" w:space="0" w:color="auto"/>
            </w:tcBorders>
            <w:shd w:val="clear" w:color="auto" w:fill="auto"/>
            <w:noWrap/>
            <w:vAlign w:val="center"/>
            <w:hideMark/>
          </w:tcPr>
          <w:p w14:paraId="1B2C4E0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27 626,95</w:t>
            </w:r>
          </w:p>
        </w:tc>
        <w:tc>
          <w:tcPr>
            <w:tcW w:w="1559" w:type="dxa"/>
            <w:tcBorders>
              <w:top w:val="nil"/>
              <w:left w:val="nil"/>
              <w:bottom w:val="single" w:sz="4" w:space="0" w:color="auto"/>
              <w:right w:val="single" w:sz="4" w:space="0" w:color="auto"/>
            </w:tcBorders>
            <w:shd w:val="clear" w:color="auto" w:fill="auto"/>
            <w:noWrap/>
            <w:vAlign w:val="center"/>
            <w:hideMark/>
          </w:tcPr>
          <w:p w14:paraId="0DBB4EB3"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1 135 774,81</w:t>
            </w:r>
          </w:p>
        </w:tc>
        <w:tc>
          <w:tcPr>
            <w:tcW w:w="1276" w:type="dxa"/>
            <w:tcBorders>
              <w:top w:val="nil"/>
              <w:left w:val="nil"/>
              <w:bottom w:val="single" w:sz="4" w:space="0" w:color="auto"/>
              <w:right w:val="single" w:sz="4" w:space="0" w:color="auto"/>
            </w:tcBorders>
            <w:shd w:val="clear" w:color="auto" w:fill="auto"/>
            <w:noWrap/>
            <w:vAlign w:val="center"/>
            <w:hideMark/>
          </w:tcPr>
          <w:p w14:paraId="65C6D3C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22 101,56</w:t>
            </w:r>
          </w:p>
        </w:tc>
        <w:tc>
          <w:tcPr>
            <w:tcW w:w="1134" w:type="dxa"/>
            <w:tcBorders>
              <w:top w:val="nil"/>
              <w:left w:val="nil"/>
              <w:bottom w:val="single" w:sz="4" w:space="0" w:color="auto"/>
              <w:right w:val="single" w:sz="4" w:space="0" w:color="auto"/>
            </w:tcBorders>
            <w:shd w:val="clear" w:color="auto" w:fill="auto"/>
            <w:noWrap/>
            <w:vAlign w:val="center"/>
            <w:hideMark/>
          </w:tcPr>
          <w:p w14:paraId="17B8A18A"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17 006,97</w:t>
            </w:r>
          </w:p>
        </w:tc>
        <w:tc>
          <w:tcPr>
            <w:tcW w:w="1134" w:type="dxa"/>
            <w:tcBorders>
              <w:top w:val="nil"/>
              <w:left w:val="nil"/>
              <w:bottom w:val="single" w:sz="4" w:space="0" w:color="auto"/>
              <w:right w:val="single" w:sz="4" w:space="0" w:color="auto"/>
            </w:tcBorders>
            <w:shd w:val="clear" w:color="auto" w:fill="auto"/>
            <w:noWrap/>
            <w:vAlign w:val="center"/>
            <w:hideMark/>
          </w:tcPr>
          <w:p w14:paraId="2119EFD8"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7 293,52</w:t>
            </w:r>
          </w:p>
        </w:tc>
        <w:tc>
          <w:tcPr>
            <w:tcW w:w="850" w:type="dxa"/>
            <w:tcBorders>
              <w:top w:val="nil"/>
              <w:left w:val="nil"/>
              <w:bottom w:val="single" w:sz="4" w:space="0" w:color="auto"/>
              <w:right w:val="single" w:sz="4" w:space="0" w:color="auto"/>
            </w:tcBorders>
            <w:shd w:val="clear" w:color="auto" w:fill="auto"/>
            <w:noWrap/>
            <w:vAlign w:val="center"/>
            <w:hideMark/>
          </w:tcPr>
          <w:p w14:paraId="7B12FA98"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1 105,08</w:t>
            </w:r>
          </w:p>
        </w:tc>
        <w:tc>
          <w:tcPr>
            <w:tcW w:w="843" w:type="dxa"/>
            <w:tcBorders>
              <w:top w:val="nil"/>
              <w:left w:val="nil"/>
              <w:bottom w:val="single" w:sz="4" w:space="0" w:color="auto"/>
              <w:right w:val="single" w:sz="8" w:space="0" w:color="auto"/>
            </w:tcBorders>
            <w:shd w:val="clear" w:color="auto" w:fill="auto"/>
            <w:noWrap/>
            <w:vAlign w:val="center"/>
            <w:hideMark/>
          </w:tcPr>
          <w:p w14:paraId="2224A436"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8,60</w:t>
            </w:r>
          </w:p>
        </w:tc>
      </w:tr>
      <w:tr w:rsidR="00863492" w:rsidRPr="00863492" w14:paraId="2A135A24" w14:textId="77777777" w:rsidTr="00863492">
        <w:trPr>
          <w:trHeight w:val="300"/>
        </w:trPr>
        <w:tc>
          <w:tcPr>
            <w:tcW w:w="2280" w:type="dxa"/>
            <w:tcBorders>
              <w:top w:val="nil"/>
              <w:left w:val="single" w:sz="8" w:space="0" w:color="auto"/>
              <w:bottom w:val="single" w:sz="4" w:space="0" w:color="auto"/>
              <w:right w:val="single" w:sz="8" w:space="0" w:color="auto"/>
            </w:tcBorders>
            <w:shd w:val="clear" w:color="000000" w:fill="CCC0DA"/>
            <w:noWrap/>
            <w:vAlign w:val="center"/>
            <w:hideMark/>
          </w:tcPr>
          <w:p w14:paraId="45082ECC" w14:textId="77777777" w:rsidR="00863492" w:rsidRPr="00863492" w:rsidRDefault="00863492" w:rsidP="00863492">
            <w:pPr>
              <w:spacing w:before="0" w:after="0"/>
              <w:ind w:firstLine="0"/>
              <w:jc w:val="center"/>
              <w:rPr>
                <w:rFonts w:ascii="Calibri" w:eastAsia="Times New Roman" w:hAnsi="Calibri" w:cs="Times New Roman"/>
                <w:color w:val="000000"/>
                <w:sz w:val="22"/>
                <w:lang w:eastAsia="pl-PL"/>
              </w:rPr>
            </w:pPr>
            <w:r w:rsidRPr="00863492">
              <w:rPr>
                <w:rFonts w:ascii="Calibri" w:eastAsia="Times New Roman" w:hAnsi="Calibri" w:cs="Times New Roman"/>
                <w:color w:val="000000"/>
                <w:sz w:val="22"/>
                <w:lang w:eastAsia="pl-PL"/>
              </w:rPr>
              <w:t>flotokoncentrat</w:t>
            </w:r>
          </w:p>
        </w:tc>
        <w:tc>
          <w:tcPr>
            <w:tcW w:w="971" w:type="dxa"/>
            <w:tcBorders>
              <w:top w:val="nil"/>
              <w:left w:val="nil"/>
              <w:bottom w:val="single" w:sz="4" w:space="0" w:color="auto"/>
              <w:right w:val="single" w:sz="8" w:space="0" w:color="auto"/>
            </w:tcBorders>
            <w:shd w:val="clear" w:color="auto" w:fill="auto"/>
            <w:noWrap/>
            <w:vAlign w:val="center"/>
            <w:hideMark/>
          </w:tcPr>
          <w:p w14:paraId="65F821F2"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249,01</w:t>
            </w:r>
          </w:p>
        </w:tc>
        <w:tc>
          <w:tcPr>
            <w:tcW w:w="992" w:type="dxa"/>
            <w:tcBorders>
              <w:top w:val="nil"/>
              <w:left w:val="nil"/>
              <w:bottom w:val="single" w:sz="4" w:space="0" w:color="auto"/>
              <w:right w:val="single" w:sz="8" w:space="0" w:color="auto"/>
            </w:tcBorders>
            <w:shd w:val="clear" w:color="auto" w:fill="auto"/>
            <w:noWrap/>
            <w:vAlign w:val="center"/>
            <w:hideMark/>
          </w:tcPr>
          <w:p w14:paraId="7B3B38F2"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A049BAB"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4 780,94</w:t>
            </w:r>
          </w:p>
        </w:tc>
        <w:tc>
          <w:tcPr>
            <w:tcW w:w="799" w:type="dxa"/>
            <w:tcBorders>
              <w:top w:val="nil"/>
              <w:left w:val="nil"/>
              <w:bottom w:val="single" w:sz="4" w:space="0" w:color="auto"/>
              <w:right w:val="single" w:sz="4" w:space="0" w:color="auto"/>
            </w:tcBorders>
            <w:shd w:val="clear" w:color="auto" w:fill="auto"/>
            <w:noWrap/>
            <w:vAlign w:val="center"/>
            <w:hideMark/>
          </w:tcPr>
          <w:p w14:paraId="0DD4BD6D"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547,82</w:t>
            </w:r>
          </w:p>
        </w:tc>
        <w:tc>
          <w:tcPr>
            <w:tcW w:w="1090" w:type="dxa"/>
            <w:tcBorders>
              <w:top w:val="nil"/>
              <w:left w:val="nil"/>
              <w:bottom w:val="single" w:sz="4" w:space="0" w:color="auto"/>
              <w:right w:val="single" w:sz="4" w:space="0" w:color="auto"/>
            </w:tcBorders>
            <w:shd w:val="clear" w:color="auto" w:fill="auto"/>
            <w:noWrap/>
            <w:vAlign w:val="center"/>
            <w:hideMark/>
          </w:tcPr>
          <w:p w14:paraId="3573AAF5"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11 205,34</w:t>
            </w:r>
          </w:p>
        </w:tc>
        <w:tc>
          <w:tcPr>
            <w:tcW w:w="1559" w:type="dxa"/>
            <w:tcBorders>
              <w:top w:val="nil"/>
              <w:left w:val="nil"/>
              <w:bottom w:val="single" w:sz="4" w:space="0" w:color="auto"/>
              <w:right w:val="single" w:sz="4" w:space="0" w:color="auto"/>
            </w:tcBorders>
            <w:shd w:val="clear" w:color="auto" w:fill="auto"/>
            <w:noWrap/>
            <w:vAlign w:val="center"/>
            <w:hideMark/>
          </w:tcPr>
          <w:p w14:paraId="317240DD"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460 663,91</w:t>
            </w:r>
          </w:p>
        </w:tc>
        <w:tc>
          <w:tcPr>
            <w:tcW w:w="1276" w:type="dxa"/>
            <w:tcBorders>
              <w:top w:val="nil"/>
              <w:left w:val="nil"/>
              <w:bottom w:val="single" w:sz="4" w:space="0" w:color="auto"/>
              <w:right w:val="single" w:sz="4" w:space="0" w:color="auto"/>
            </w:tcBorders>
            <w:shd w:val="clear" w:color="auto" w:fill="auto"/>
            <w:noWrap/>
            <w:vAlign w:val="center"/>
            <w:hideMark/>
          </w:tcPr>
          <w:p w14:paraId="072F192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4 482,14</w:t>
            </w:r>
          </w:p>
        </w:tc>
        <w:tc>
          <w:tcPr>
            <w:tcW w:w="1134" w:type="dxa"/>
            <w:tcBorders>
              <w:top w:val="nil"/>
              <w:left w:val="nil"/>
              <w:bottom w:val="single" w:sz="4" w:space="0" w:color="auto"/>
              <w:right w:val="single" w:sz="4" w:space="0" w:color="auto"/>
            </w:tcBorders>
            <w:shd w:val="clear" w:color="auto" w:fill="auto"/>
            <w:noWrap/>
            <w:vAlign w:val="center"/>
            <w:hideMark/>
          </w:tcPr>
          <w:p w14:paraId="34E5CAB6"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3 448,97</w:t>
            </w:r>
          </w:p>
        </w:tc>
        <w:tc>
          <w:tcPr>
            <w:tcW w:w="1134" w:type="dxa"/>
            <w:tcBorders>
              <w:top w:val="nil"/>
              <w:left w:val="nil"/>
              <w:bottom w:val="single" w:sz="4" w:space="0" w:color="auto"/>
              <w:right w:val="single" w:sz="4" w:space="0" w:color="auto"/>
            </w:tcBorders>
            <w:shd w:val="clear" w:color="auto" w:fill="auto"/>
            <w:noWrap/>
            <w:vAlign w:val="center"/>
            <w:hideMark/>
          </w:tcPr>
          <w:p w14:paraId="6E9E6927"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1 479,10</w:t>
            </w:r>
          </w:p>
        </w:tc>
        <w:tc>
          <w:tcPr>
            <w:tcW w:w="850" w:type="dxa"/>
            <w:tcBorders>
              <w:top w:val="nil"/>
              <w:left w:val="nil"/>
              <w:bottom w:val="single" w:sz="4" w:space="0" w:color="auto"/>
              <w:right w:val="single" w:sz="4" w:space="0" w:color="auto"/>
            </w:tcBorders>
            <w:shd w:val="clear" w:color="auto" w:fill="auto"/>
            <w:noWrap/>
            <w:vAlign w:val="center"/>
            <w:hideMark/>
          </w:tcPr>
          <w:p w14:paraId="4E34F07B"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224,11</w:t>
            </w:r>
          </w:p>
        </w:tc>
        <w:tc>
          <w:tcPr>
            <w:tcW w:w="843" w:type="dxa"/>
            <w:tcBorders>
              <w:top w:val="nil"/>
              <w:left w:val="nil"/>
              <w:bottom w:val="single" w:sz="4" w:space="0" w:color="auto"/>
              <w:right w:val="single" w:sz="8" w:space="0" w:color="auto"/>
            </w:tcBorders>
            <w:shd w:val="clear" w:color="auto" w:fill="auto"/>
            <w:noWrap/>
            <w:vAlign w:val="center"/>
            <w:hideMark/>
          </w:tcPr>
          <w:p w14:paraId="5FFA8D80"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3,49</w:t>
            </w:r>
          </w:p>
        </w:tc>
      </w:tr>
      <w:tr w:rsidR="00863492" w:rsidRPr="00863492" w14:paraId="74EC09A8" w14:textId="77777777" w:rsidTr="00863492">
        <w:trPr>
          <w:trHeight w:val="300"/>
        </w:trPr>
        <w:tc>
          <w:tcPr>
            <w:tcW w:w="2280" w:type="dxa"/>
            <w:tcBorders>
              <w:top w:val="nil"/>
              <w:left w:val="single" w:sz="8" w:space="0" w:color="auto"/>
              <w:bottom w:val="single" w:sz="4" w:space="0" w:color="auto"/>
              <w:right w:val="single" w:sz="8" w:space="0" w:color="auto"/>
            </w:tcBorders>
            <w:shd w:val="clear" w:color="000000" w:fill="CCC0DA"/>
            <w:noWrap/>
            <w:vAlign w:val="center"/>
            <w:hideMark/>
          </w:tcPr>
          <w:p w14:paraId="4375ED78" w14:textId="77777777" w:rsidR="00863492" w:rsidRPr="00863492" w:rsidRDefault="00863492" w:rsidP="00863492">
            <w:pPr>
              <w:spacing w:before="0" w:after="0"/>
              <w:ind w:firstLine="0"/>
              <w:jc w:val="center"/>
              <w:rPr>
                <w:rFonts w:ascii="Calibri" w:eastAsia="Times New Roman" w:hAnsi="Calibri" w:cs="Times New Roman"/>
                <w:color w:val="000000"/>
                <w:sz w:val="22"/>
                <w:lang w:eastAsia="pl-PL"/>
              </w:rPr>
            </w:pPr>
            <w:r w:rsidRPr="00863492">
              <w:rPr>
                <w:rFonts w:ascii="Calibri" w:eastAsia="Times New Roman" w:hAnsi="Calibri" w:cs="Times New Roman"/>
                <w:color w:val="000000"/>
                <w:sz w:val="22"/>
                <w:lang w:eastAsia="pl-PL"/>
              </w:rPr>
              <w:t>ekogroszek</w:t>
            </w:r>
          </w:p>
        </w:tc>
        <w:tc>
          <w:tcPr>
            <w:tcW w:w="971" w:type="dxa"/>
            <w:tcBorders>
              <w:top w:val="nil"/>
              <w:left w:val="nil"/>
              <w:bottom w:val="single" w:sz="4" w:space="0" w:color="auto"/>
              <w:right w:val="single" w:sz="8" w:space="0" w:color="auto"/>
            </w:tcBorders>
            <w:shd w:val="clear" w:color="auto" w:fill="auto"/>
            <w:noWrap/>
            <w:vAlign w:val="center"/>
            <w:hideMark/>
          </w:tcPr>
          <w:p w14:paraId="1E23FEF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820,01</w:t>
            </w:r>
          </w:p>
        </w:tc>
        <w:tc>
          <w:tcPr>
            <w:tcW w:w="992" w:type="dxa"/>
            <w:tcBorders>
              <w:top w:val="nil"/>
              <w:left w:val="nil"/>
              <w:bottom w:val="single" w:sz="4" w:space="0" w:color="auto"/>
              <w:right w:val="single" w:sz="8" w:space="0" w:color="auto"/>
            </w:tcBorders>
            <w:shd w:val="clear" w:color="auto" w:fill="auto"/>
            <w:noWrap/>
            <w:vAlign w:val="center"/>
            <w:hideMark/>
          </w:tcPr>
          <w:p w14:paraId="65FA2D6A"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9AD1EDD"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7 872,07</w:t>
            </w:r>
          </w:p>
        </w:tc>
        <w:tc>
          <w:tcPr>
            <w:tcW w:w="799" w:type="dxa"/>
            <w:tcBorders>
              <w:top w:val="nil"/>
              <w:left w:val="nil"/>
              <w:bottom w:val="single" w:sz="4" w:space="0" w:color="auto"/>
              <w:right w:val="single" w:sz="4" w:space="0" w:color="auto"/>
            </w:tcBorders>
            <w:shd w:val="clear" w:color="auto" w:fill="auto"/>
            <w:noWrap/>
            <w:vAlign w:val="center"/>
            <w:hideMark/>
          </w:tcPr>
          <w:p w14:paraId="1185D895"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410,00</w:t>
            </w:r>
          </w:p>
        </w:tc>
        <w:tc>
          <w:tcPr>
            <w:tcW w:w="1090" w:type="dxa"/>
            <w:tcBorders>
              <w:top w:val="nil"/>
              <w:left w:val="nil"/>
              <w:bottom w:val="single" w:sz="4" w:space="0" w:color="auto"/>
              <w:right w:val="single" w:sz="4" w:space="0" w:color="auto"/>
            </w:tcBorders>
            <w:shd w:val="clear" w:color="auto" w:fill="auto"/>
            <w:noWrap/>
            <w:vAlign w:val="center"/>
            <w:hideMark/>
          </w:tcPr>
          <w:p w14:paraId="56D28CDE"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20 500,19</w:t>
            </w:r>
          </w:p>
        </w:tc>
        <w:tc>
          <w:tcPr>
            <w:tcW w:w="1559" w:type="dxa"/>
            <w:tcBorders>
              <w:top w:val="nil"/>
              <w:left w:val="nil"/>
              <w:bottom w:val="single" w:sz="4" w:space="0" w:color="auto"/>
              <w:right w:val="single" w:sz="4" w:space="0" w:color="auto"/>
            </w:tcBorders>
            <w:shd w:val="clear" w:color="auto" w:fill="auto"/>
            <w:noWrap/>
            <w:vAlign w:val="center"/>
            <w:hideMark/>
          </w:tcPr>
          <w:p w14:paraId="6672F816"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1 517 013,91</w:t>
            </w:r>
          </w:p>
        </w:tc>
        <w:tc>
          <w:tcPr>
            <w:tcW w:w="1276" w:type="dxa"/>
            <w:tcBorders>
              <w:top w:val="nil"/>
              <w:left w:val="nil"/>
              <w:bottom w:val="single" w:sz="4" w:space="0" w:color="auto"/>
              <w:right w:val="single" w:sz="4" w:space="0" w:color="auto"/>
            </w:tcBorders>
            <w:shd w:val="clear" w:color="auto" w:fill="auto"/>
            <w:noWrap/>
            <w:vAlign w:val="center"/>
            <w:hideMark/>
          </w:tcPr>
          <w:p w14:paraId="63A46338"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5 740,05</w:t>
            </w:r>
          </w:p>
        </w:tc>
        <w:tc>
          <w:tcPr>
            <w:tcW w:w="1134" w:type="dxa"/>
            <w:tcBorders>
              <w:top w:val="nil"/>
              <w:left w:val="nil"/>
              <w:bottom w:val="single" w:sz="4" w:space="0" w:color="auto"/>
              <w:right w:val="single" w:sz="4" w:space="0" w:color="auto"/>
            </w:tcBorders>
            <w:shd w:val="clear" w:color="auto" w:fill="auto"/>
            <w:noWrap/>
            <w:vAlign w:val="center"/>
            <w:hideMark/>
          </w:tcPr>
          <w:p w14:paraId="347F4585"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4 416,92</w:t>
            </w:r>
          </w:p>
        </w:tc>
        <w:tc>
          <w:tcPr>
            <w:tcW w:w="1134" w:type="dxa"/>
            <w:tcBorders>
              <w:top w:val="nil"/>
              <w:left w:val="nil"/>
              <w:bottom w:val="single" w:sz="4" w:space="0" w:color="auto"/>
              <w:right w:val="single" w:sz="4" w:space="0" w:color="auto"/>
            </w:tcBorders>
            <w:shd w:val="clear" w:color="auto" w:fill="auto"/>
            <w:noWrap/>
            <w:vAlign w:val="center"/>
            <w:hideMark/>
          </w:tcPr>
          <w:p w14:paraId="119AC18E"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1 894,22</w:t>
            </w:r>
          </w:p>
        </w:tc>
        <w:tc>
          <w:tcPr>
            <w:tcW w:w="850" w:type="dxa"/>
            <w:tcBorders>
              <w:top w:val="nil"/>
              <w:left w:val="nil"/>
              <w:bottom w:val="single" w:sz="4" w:space="0" w:color="auto"/>
              <w:right w:val="single" w:sz="4" w:space="0" w:color="auto"/>
            </w:tcBorders>
            <w:shd w:val="clear" w:color="auto" w:fill="auto"/>
            <w:noWrap/>
            <w:vAlign w:val="center"/>
            <w:hideMark/>
          </w:tcPr>
          <w:p w14:paraId="79002DF0"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287,00</w:t>
            </w:r>
          </w:p>
        </w:tc>
        <w:tc>
          <w:tcPr>
            <w:tcW w:w="843" w:type="dxa"/>
            <w:tcBorders>
              <w:top w:val="nil"/>
              <w:left w:val="nil"/>
              <w:bottom w:val="single" w:sz="4" w:space="0" w:color="auto"/>
              <w:right w:val="single" w:sz="8" w:space="0" w:color="auto"/>
            </w:tcBorders>
            <w:shd w:val="clear" w:color="auto" w:fill="auto"/>
            <w:noWrap/>
            <w:vAlign w:val="center"/>
            <w:hideMark/>
          </w:tcPr>
          <w:p w14:paraId="16EF49B9"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11,48</w:t>
            </w:r>
          </w:p>
        </w:tc>
      </w:tr>
      <w:tr w:rsidR="00863492" w:rsidRPr="00863492" w14:paraId="591AF053" w14:textId="77777777" w:rsidTr="00863492">
        <w:trPr>
          <w:trHeight w:val="300"/>
        </w:trPr>
        <w:tc>
          <w:tcPr>
            <w:tcW w:w="2280" w:type="dxa"/>
            <w:tcBorders>
              <w:top w:val="nil"/>
              <w:left w:val="single" w:sz="8" w:space="0" w:color="auto"/>
              <w:bottom w:val="single" w:sz="4" w:space="0" w:color="auto"/>
              <w:right w:val="single" w:sz="8" w:space="0" w:color="auto"/>
            </w:tcBorders>
            <w:shd w:val="clear" w:color="000000" w:fill="CCC0DA"/>
            <w:noWrap/>
            <w:vAlign w:val="center"/>
            <w:hideMark/>
          </w:tcPr>
          <w:p w14:paraId="1E3B6EDD" w14:textId="77777777" w:rsidR="00863492" w:rsidRPr="00863492" w:rsidRDefault="00863492" w:rsidP="00863492">
            <w:pPr>
              <w:spacing w:before="0" w:after="0"/>
              <w:ind w:firstLine="0"/>
              <w:jc w:val="center"/>
              <w:rPr>
                <w:rFonts w:ascii="Calibri" w:eastAsia="Times New Roman" w:hAnsi="Calibri" w:cs="Times New Roman"/>
                <w:color w:val="000000"/>
                <w:sz w:val="22"/>
                <w:lang w:eastAsia="pl-PL"/>
              </w:rPr>
            </w:pPr>
            <w:r w:rsidRPr="00863492">
              <w:rPr>
                <w:rFonts w:ascii="Calibri" w:eastAsia="Times New Roman" w:hAnsi="Calibri" w:cs="Times New Roman"/>
                <w:color w:val="000000"/>
                <w:sz w:val="22"/>
                <w:lang w:eastAsia="pl-PL"/>
              </w:rPr>
              <w:t>muł</w:t>
            </w:r>
          </w:p>
        </w:tc>
        <w:tc>
          <w:tcPr>
            <w:tcW w:w="971" w:type="dxa"/>
            <w:tcBorders>
              <w:top w:val="nil"/>
              <w:left w:val="nil"/>
              <w:bottom w:val="single" w:sz="4" w:space="0" w:color="auto"/>
              <w:right w:val="single" w:sz="8" w:space="0" w:color="auto"/>
            </w:tcBorders>
            <w:shd w:val="clear" w:color="auto" w:fill="auto"/>
            <w:noWrap/>
            <w:vAlign w:val="center"/>
            <w:hideMark/>
          </w:tcPr>
          <w:p w14:paraId="6918DF70"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214,66</w:t>
            </w:r>
          </w:p>
        </w:tc>
        <w:tc>
          <w:tcPr>
            <w:tcW w:w="992" w:type="dxa"/>
            <w:tcBorders>
              <w:top w:val="nil"/>
              <w:left w:val="nil"/>
              <w:bottom w:val="single" w:sz="4" w:space="0" w:color="auto"/>
              <w:right w:val="single" w:sz="4" w:space="0" w:color="auto"/>
            </w:tcBorders>
            <w:shd w:val="clear" w:color="auto" w:fill="auto"/>
            <w:noWrap/>
            <w:vAlign w:val="center"/>
            <w:hideMark/>
          </w:tcPr>
          <w:p w14:paraId="7A40ACA4"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1134" w:type="dxa"/>
            <w:tcBorders>
              <w:top w:val="nil"/>
              <w:left w:val="single" w:sz="8" w:space="0" w:color="auto"/>
              <w:bottom w:val="single" w:sz="4" w:space="0" w:color="auto"/>
              <w:right w:val="nil"/>
            </w:tcBorders>
            <w:shd w:val="clear" w:color="auto" w:fill="auto"/>
            <w:noWrap/>
            <w:vAlign w:val="center"/>
            <w:hideMark/>
          </w:tcPr>
          <w:p w14:paraId="1E2C116E"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4 121,50</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1BA57A8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472,26</w:t>
            </w:r>
          </w:p>
        </w:tc>
        <w:tc>
          <w:tcPr>
            <w:tcW w:w="1090" w:type="dxa"/>
            <w:tcBorders>
              <w:top w:val="nil"/>
              <w:left w:val="nil"/>
              <w:bottom w:val="single" w:sz="4" w:space="0" w:color="auto"/>
              <w:right w:val="single" w:sz="4" w:space="0" w:color="auto"/>
            </w:tcBorders>
            <w:shd w:val="clear" w:color="auto" w:fill="auto"/>
            <w:noWrap/>
            <w:vAlign w:val="center"/>
            <w:hideMark/>
          </w:tcPr>
          <w:p w14:paraId="365B925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9 659,77</w:t>
            </w:r>
          </w:p>
        </w:tc>
        <w:tc>
          <w:tcPr>
            <w:tcW w:w="1559" w:type="dxa"/>
            <w:tcBorders>
              <w:top w:val="nil"/>
              <w:left w:val="nil"/>
              <w:bottom w:val="single" w:sz="4" w:space="0" w:color="auto"/>
              <w:right w:val="single" w:sz="4" w:space="0" w:color="auto"/>
            </w:tcBorders>
            <w:shd w:val="clear" w:color="auto" w:fill="auto"/>
            <w:noWrap/>
            <w:vAlign w:val="center"/>
            <w:hideMark/>
          </w:tcPr>
          <w:p w14:paraId="720B18DB"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397 124,06</w:t>
            </w:r>
          </w:p>
        </w:tc>
        <w:tc>
          <w:tcPr>
            <w:tcW w:w="1276" w:type="dxa"/>
            <w:tcBorders>
              <w:top w:val="nil"/>
              <w:left w:val="nil"/>
              <w:bottom w:val="single" w:sz="4" w:space="0" w:color="auto"/>
              <w:right w:val="single" w:sz="4" w:space="0" w:color="auto"/>
            </w:tcBorders>
            <w:shd w:val="clear" w:color="auto" w:fill="auto"/>
            <w:noWrap/>
            <w:vAlign w:val="center"/>
            <w:hideMark/>
          </w:tcPr>
          <w:p w14:paraId="2EC57B4D"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8 586,47</w:t>
            </w:r>
          </w:p>
        </w:tc>
        <w:tc>
          <w:tcPr>
            <w:tcW w:w="1134" w:type="dxa"/>
            <w:tcBorders>
              <w:top w:val="nil"/>
              <w:left w:val="nil"/>
              <w:bottom w:val="single" w:sz="4" w:space="0" w:color="auto"/>
              <w:right w:val="single" w:sz="4" w:space="0" w:color="auto"/>
            </w:tcBorders>
            <w:shd w:val="clear" w:color="auto" w:fill="auto"/>
            <w:noWrap/>
            <w:vAlign w:val="center"/>
            <w:hideMark/>
          </w:tcPr>
          <w:p w14:paraId="6918089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6 607,21</w:t>
            </w:r>
          </w:p>
        </w:tc>
        <w:tc>
          <w:tcPr>
            <w:tcW w:w="1134" w:type="dxa"/>
            <w:tcBorders>
              <w:top w:val="nil"/>
              <w:left w:val="nil"/>
              <w:bottom w:val="single" w:sz="4" w:space="0" w:color="auto"/>
              <w:right w:val="single" w:sz="4" w:space="0" w:color="auto"/>
            </w:tcBorders>
            <w:shd w:val="clear" w:color="auto" w:fill="auto"/>
            <w:noWrap/>
            <w:vAlign w:val="center"/>
            <w:hideMark/>
          </w:tcPr>
          <w:p w14:paraId="5A0F98D2"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2 833,53</w:t>
            </w:r>
          </w:p>
        </w:tc>
        <w:tc>
          <w:tcPr>
            <w:tcW w:w="850" w:type="dxa"/>
            <w:tcBorders>
              <w:top w:val="nil"/>
              <w:left w:val="nil"/>
              <w:bottom w:val="single" w:sz="4" w:space="0" w:color="auto"/>
              <w:right w:val="single" w:sz="4" w:space="0" w:color="auto"/>
            </w:tcBorders>
            <w:shd w:val="clear" w:color="auto" w:fill="auto"/>
            <w:noWrap/>
            <w:vAlign w:val="center"/>
            <w:hideMark/>
          </w:tcPr>
          <w:p w14:paraId="2366A10F"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429,32</w:t>
            </w:r>
          </w:p>
        </w:tc>
        <w:tc>
          <w:tcPr>
            <w:tcW w:w="843" w:type="dxa"/>
            <w:tcBorders>
              <w:top w:val="nil"/>
              <w:left w:val="nil"/>
              <w:bottom w:val="single" w:sz="4" w:space="0" w:color="auto"/>
              <w:right w:val="single" w:sz="8" w:space="0" w:color="auto"/>
            </w:tcBorders>
            <w:shd w:val="clear" w:color="auto" w:fill="auto"/>
            <w:noWrap/>
            <w:vAlign w:val="center"/>
            <w:hideMark/>
          </w:tcPr>
          <w:p w14:paraId="333D7E16"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3,01</w:t>
            </w:r>
          </w:p>
        </w:tc>
      </w:tr>
      <w:tr w:rsidR="00863492" w:rsidRPr="00863492" w14:paraId="2611FE64" w14:textId="77777777" w:rsidTr="00863492">
        <w:trPr>
          <w:trHeight w:val="300"/>
        </w:trPr>
        <w:tc>
          <w:tcPr>
            <w:tcW w:w="2280" w:type="dxa"/>
            <w:tcBorders>
              <w:top w:val="nil"/>
              <w:left w:val="single" w:sz="8" w:space="0" w:color="auto"/>
              <w:bottom w:val="single" w:sz="4" w:space="0" w:color="auto"/>
              <w:right w:val="single" w:sz="8" w:space="0" w:color="auto"/>
            </w:tcBorders>
            <w:shd w:val="clear" w:color="000000" w:fill="CCC0DA"/>
            <w:noWrap/>
            <w:vAlign w:val="center"/>
            <w:hideMark/>
          </w:tcPr>
          <w:p w14:paraId="7982944A" w14:textId="77777777" w:rsidR="00863492" w:rsidRPr="00863492" w:rsidRDefault="00863492" w:rsidP="00863492">
            <w:pPr>
              <w:spacing w:before="0" w:after="0"/>
              <w:ind w:firstLine="0"/>
              <w:jc w:val="center"/>
              <w:rPr>
                <w:rFonts w:ascii="Calibri" w:eastAsia="Times New Roman" w:hAnsi="Calibri" w:cs="Times New Roman"/>
                <w:color w:val="000000"/>
                <w:sz w:val="22"/>
                <w:lang w:eastAsia="pl-PL"/>
              </w:rPr>
            </w:pPr>
            <w:r w:rsidRPr="00863492">
              <w:rPr>
                <w:rFonts w:ascii="Calibri" w:eastAsia="Times New Roman" w:hAnsi="Calibri" w:cs="Times New Roman"/>
                <w:color w:val="000000"/>
                <w:sz w:val="22"/>
                <w:lang w:eastAsia="pl-PL"/>
              </w:rPr>
              <w:t>gaz ziemny</w:t>
            </w:r>
          </w:p>
        </w:tc>
        <w:tc>
          <w:tcPr>
            <w:tcW w:w="971" w:type="dxa"/>
            <w:tcBorders>
              <w:top w:val="nil"/>
              <w:left w:val="nil"/>
              <w:bottom w:val="single" w:sz="4" w:space="0" w:color="auto"/>
              <w:right w:val="single" w:sz="8" w:space="0" w:color="auto"/>
            </w:tcBorders>
            <w:shd w:val="clear" w:color="auto" w:fill="auto"/>
            <w:noWrap/>
            <w:vAlign w:val="center"/>
            <w:hideMark/>
          </w:tcPr>
          <w:p w14:paraId="217FC98E"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3E640B00"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390 967,56</w:t>
            </w:r>
          </w:p>
        </w:tc>
        <w:tc>
          <w:tcPr>
            <w:tcW w:w="1134" w:type="dxa"/>
            <w:tcBorders>
              <w:top w:val="nil"/>
              <w:left w:val="single" w:sz="8" w:space="0" w:color="auto"/>
              <w:bottom w:val="single" w:sz="4" w:space="0" w:color="auto"/>
              <w:right w:val="nil"/>
            </w:tcBorders>
            <w:shd w:val="clear" w:color="auto" w:fill="auto"/>
            <w:noWrap/>
            <w:vAlign w:val="center"/>
            <w:hideMark/>
          </w:tcPr>
          <w:p w14:paraId="1F06E49B"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8,62</w:t>
            </w:r>
          </w:p>
        </w:tc>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667CCD79"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594,27</w:t>
            </w:r>
          </w:p>
        </w:tc>
        <w:tc>
          <w:tcPr>
            <w:tcW w:w="1090" w:type="dxa"/>
            <w:tcBorders>
              <w:top w:val="nil"/>
              <w:left w:val="nil"/>
              <w:bottom w:val="single" w:sz="4" w:space="0" w:color="auto"/>
              <w:right w:val="single" w:sz="4" w:space="0" w:color="auto"/>
            </w:tcBorders>
            <w:shd w:val="clear" w:color="auto" w:fill="auto"/>
            <w:noWrap/>
            <w:vAlign w:val="center"/>
            <w:hideMark/>
          </w:tcPr>
          <w:p w14:paraId="5CE37984"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117,29</w:t>
            </w:r>
          </w:p>
        </w:tc>
        <w:tc>
          <w:tcPr>
            <w:tcW w:w="1559" w:type="dxa"/>
            <w:tcBorders>
              <w:top w:val="nil"/>
              <w:left w:val="nil"/>
              <w:bottom w:val="single" w:sz="4" w:space="0" w:color="auto"/>
              <w:right w:val="single" w:sz="4" w:space="0" w:color="auto"/>
            </w:tcBorders>
            <w:shd w:val="clear" w:color="auto" w:fill="auto"/>
            <w:noWrap/>
            <w:vAlign w:val="center"/>
            <w:hideMark/>
          </w:tcPr>
          <w:p w14:paraId="1DB99FA3"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781 935,13</w:t>
            </w:r>
          </w:p>
        </w:tc>
        <w:tc>
          <w:tcPr>
            <w:tcW w:w="1276" w:type="dxa"/>
            <w:tcBorders>
              <w:top w:val="nil"/>
              <w:left w:val="nil"/>
              <w:bottom w:val="single" w:sz="4" w:space="0" w:color="auto"/>
              <w:right w:val="single" w:sz="4" w:space="0" w:color="auto"/>
            </w:tcBorders>
            <w:shd w:val="clear" w:color="auto" w:fill="auto"/>
            <w:noWrap/>
            <w:vAlign w:val="center"/>
            <w:hideMark/>
          </w:tcPr>
          <w:p w14:paraId="752DEC28"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0,20</w:t>
            </w:r>
          </w:p>
        </w:tc>
        <w:tc>
          <w:tcPr>
            <w:tcW w:w="1134" w:type="dxa"/>
            <w:tcBorders>
              <w:top w:val="nil"/>
              <w:left w:val="nil"/>
              <w:bottom w:val="single" w:sz="4" w:space="0" w:color="auto"/>
              <w:right w:val="single" w:sz="4" w:space="0" w:color="auto"/>
            </w:tcBorders>
            <w:shd w:val="clear" w:color="auto" w:fill="auto"/>
            <w:noWrap/>
            <w:vAlign w:val="center"/>
            <w:hideMark/>
          </w:tcPr>
          <w:p w14:paraId="7DC9A05B"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3B19BD91"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0,06</w:t>
            </w:r>
          </w:p>
        </w:tc>
        <w:tc>
          <w:tcPr>
            <w:tcW w:w="850" w:type="dxa"/>
            <w:tcBorders>
              <w:top w:val="nil"/>
              <w:left w:val="nil"/>
              <w:bottom w:val="single" w:sz="4" w:space="0" w:color="auto"/>
              <w:right w:val="single" w:sz="4" w:space="0" w:color="auto"/>
            </w:tcBorders>
            <w:shd w:val="clear" w:color="auto" w:fill="auto"/>
            <w:noWrap/>
            <w:vAlign w:val="center"/>
            <w:hideMark/>
          </w:tcPr>
          <w:p w14:paraId="658A3CEA"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843" w:type="dxa"/>
            <w:tcBorders>
              <w:top w:val="nil"/>
              <w:left w:val="nil"/>
              <w:bottom w:val="single" w:sz="4" w:space="0" w:color="auto"/>
              <w:right w:val="single" w:sz="8" w:space="0" w:color="auto"/>
            </w:tcBorders>
            <w:shd w:val="clear" w:color="auto" w:fill="auto"/>
            <w:noWrap/>
            <w:vAlign w:val="center"/>
            <w:hideMark/>
          </w:tcPr>
          <w:p w14:paraId="034FC3AA"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r>
      <w:tr w:rsidR="00863492" w:rsidRPr="00863492" w14:paraId="17017B4C" w14:textId="77777777" w:rsidTr="00863492">
        <w:trPr>
          <w:trHeight w:val="315"/>
        </w:trPr>
        <w:tc>
          <w:tcPr>
            <w:tcW w:w="2280" w:type="dxa"/>
            <w:tcBorders>
              <w:top w:val="nil"/>
              <w:left w:val="single" w:sz="8" w:space="0" w:color="auto"/>
              <w:bottom w:val="nil"/>
              <w:right w:val="single" w:sz="8" w:space="0" w:color="auto"/>
            </w:tcBorders>
            <w:shd w:val="clear" w:color="000000" w:fill="CCC0DA"/>
            <w:noWrap/>
            <w:vAlign w:val="center"/>
            <w:hideMark/>
          </w:tcPr>
          <w:p w14:paraId="1B590D90" w14:textId="77777777" w:rsidR="00863492" w:rsidRPr="00863492" w:rsidRDefault="00863492" w:rsidP="00863492">
            <w:pPr>
              <w:spacing w:before="0" w:after="0"/>
              <w:ind w:firstLine="0"/>
              <w:jc w:val="center"/>
              <w:rPr>
                <w:rFonts w:ascii="Calibri" w:eastAsia="Times New Roman" w:hAnsi="Calibri" w:cs="Times New Roman"/>
                <w:color w:val="000000"/>
                <w:sz w:val="22"/>
                <w:lang w:eastAsia="pl-PL"/>
              </w:rPr>
            </w:pPr>
            <w:r w:rsidRPr="00863492">
              <w:rPr>
                <w:rFonts w:ascii="Calibri" w:eastAsia="Times New Roman" w:hAnsi="Calibri" w:cs="Times New Roman"/>
                <w:color w:val="000000"/>
                <w:sz w:val="22"/>
                <w:lang w:eastAsia="pl-PL"/>
              </w:rPr>
              <w:t>biomasa</w:t>
            </w:r>
          </w:p>
        </w:tc>
        <w:tc>
          <w:tcPr>
            <w:tcW w:w="971" w:type="dxa"/>
            <w:tcBorders>
              <w:top w:val="nil"/>
              <w:left w:val="nil"/>
              <w:bottom w:val="single" w:sz="8" w:space="0" w:color="auto"/>
              <w:right w:val="single" w:sz="8" w:space="0" w:color="auto"/>
            </w:tcBorders>
            <w:shd w:val="clear" w:color="auto" w:fill="auto"/>
            <w:noWrap/>
            <w:vAlign w:val="center"/>
            <w:hideMark/>
          </w:tcPr>
          <w:p w14:paraId="4269FF84"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1 096,92</w:t>
            </w:r>
          </w:p>
        </w:tc>
        <w:tc>
          <w:tcPr>
            <w:tcW w:w="992" w:type="dxa"/>
            <w:tcBorders>
              <w:top w:val="nil"/>
              <w:left w:val="nil"/>
              <w:bottom w:val="nil"/>
              <w:right w:val="single" w:sz="8" w:space="0" w:color="auto"/>
            </w:tcBorders>
            <w:shd w:val="clear" w:color="auto" w:fill="auto"/>
            <w:noWrap/>
            <w:vAlign w:val="center"/>
            <w:hideMark/>
          </w:tcPr>
          <w:p w14:paraId="777C3940"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1134" w:type="dxa"/>
            <w:tcBorders>
              <w:top w:val="nil"/>
              <w:left w:val="nil"/>
              <w:bottom w:val="nil"/>
              <w:right w:val="single" w:sz="4" w:space="0" w:color="auto"/>
            </w:tcBorders>
            <w:shd w:val="clear" w:color="auto" w:fill="auto"/>
            <w:noWrap/>
            <w:vAlign w:val="center"/>
            <w:hideMark/>
          </w:tcPr>
          <w:p w14:paraId="73AD4555"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120,66</w:t>
            </w:r>
          </w:p>
        </w:tc>
        <w:tc>
          <w:tcPr>
            <w:tcW w:w="799" w:type="dxa"/>
            <w:tcBorders>
              <w:top w:val="nil"/>
              <w:left w:val="nil"/>
              <w:bottom w:val="nil"/>
              <w:right w:val="single" w:sz="4" w:space="0" w:color="auto"/>
            </w:tcBorders>
            <w:shd w:val="clear" w:color="auto" w:fill="auto"/>
            <w:noWrap/>
            <w:vAlign w:val="center"/>
            <w:hideMark/>
          </w:tcPr>
          <w:p w14:paraId="5949BC19"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1 096,92</w:t>
            </w:r>
          </w:p>
        </w:tc>
        <w:tc>
          <w:tcPr>
            <w:tcW w:w="1090" w:type="dxa"/>
            <w:tcBorders>
              <w:top w:val="nil"/>
              <w:left w:val="nil"/>
              <w:bottom w:val="nil"/>
              <w:right w:val="single" w:sz="4" w:space="0" w:color="auto"/>
            </w:tcBorders>
            <w:shd w:val="clear" w:color="auto" w:fill="auto"/>
            <w:noWrap/>
            <w:vAlign w:val="center"/>
            <w:hideMark/>
          </w:tcPr>
          <w:p w14:paraId="7CC1EC69"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28 519,95</w:t>
            </w:r>
          </w:p>
        </w:tc>
        <w:tc>
          <w:tcPr>
            <w:tcW w:w="1559" w:type="dxa"/>
            <w:tcBorders>
              <w:top w:val="nil"/>
              <w:left w:val="nil"/>
              <w:bottom w:val="nil"/>
              <w:right w:val="single" w:sz="4" w:space="0" w:color="auto"/>
            </w:tcBorders>
            <w:shd w:val="clear" w:color="auto" w:fill="auto"/>
            <w:noWrap/>
            <w:vAlign w:val="center"/>
            <w:hideMark/>
          </w:tcPr>
          <w:p w14:paraId="36977679"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1276" w:type="dxa"/>
            <w:tcBorders>
              <w:top w:val="nil"/>
              <w:left w:val="nil"/>
              <w:bottom w:val="nil"/>
              <w:right w:val="single" w:sz="4" w:space="0" w:color="auto"/>
            </w:tcBorders>
            <w:shd w:val="clear" w:color="auto" w:fill="auto"/>
            <w:noWrap/>
            <w:vAlign w:val="center"/>
            <w:hideMark/>
          </w:tcPr>
          <w:p w14:paraId="6BA8E362"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1 645,38</w:t>
            </w:r>
          </w:p>
        </w:tc>
        <w:tc>
          <w:tcPr>
            <w:tcW w:w="1134" w:type="dxa"/>
            <w:tcBorders>
              <w:top w:val="nil"/>
              <w:left w:val="nil"/>
              <w:bottom w:val="nil"/>
              <w:right w:val="single" w:sz="4" w:space="0" w:color="auto"/>
            </w:tcBorders>
            <w:shd w:val="clear" w:color="auto" w:fill="auto"/>
            <w:noWrap/>
            <w:vAlign w:val="center"/>
            <w:hideMark/>
          </w:tcPr>
          <w:p w14:paraId="4928283A"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1 266,11</w:t>
            </w:r>
          </w:p>
        </w:tc>
        <w:tc>
          <w:tcPr>
            <w:tcW w:w="1134" w:type="dxa"/>
            <w:tcBorders>
              <w:top w:val="nil"/>
              <w:left w:val="nil"/>
              <w:bottom w:val="nil"/>
              <w:right w:val="single" w:sz="4" w:space="0" w:color="auto"/>
            </w:tcBorders>
            <w:shd w:val="clear" w:color="auto" w:fill="auto"/>
            <w:noWrap/>
            <w:vAlign w:val="center"/>
            <w:hideMark/>
          </w:tcPr>
          <w:p w14:paraId="249C1C34"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542,98</w:t>
            </w:r>
          </w:p>
        </w:tc>
        <w:tc>
          <w:tcPr>
            <w:tcW w:w="850" w:type="dxa"/>
            <w:tcBorders>
              <w:top w:val="nil"/>
              <w:left w:val="nil"/>
              <w:bottom w:val="nil"/>
              <w:right w:val="single" w:sz="4" w:space="0" w:color="auto"/>
            </w:tcBorders>
            <w:shd w:val="clear" w:color="auto" w:fill="auto"/>
            <w:noWrap/>
            <w:vAlign w:val="center"/>
            <w:hideMark/>
          </w:tcPr>
          <w:p w14:paraId="13F2B648"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c>
          <w:tcPr>
            <w:tcW w:w="843" w:type="dxa"/>
            <w:tcBorders>
              <w:top w:val="nil"/>
              <w:left w:val="nil"/>
              <w:bottom w:val="nil"/>
              <w:right w:val="single" w:sz="8" w:space="0" w:color="auto"/>
            </w:tcBorders>
            <w:shd w:val="clear" w:color="auto" w:fill="auto"/>
            <w:noWrap/>
            <w:vAlign w:val="center"/>
            <w:hideMark/>
          </w:tcPr>
          <w:p w14:paraId="6147B541" w14:textId="77777777" w:rsidR="00863492" w:rsidRPr="00863492" w:rsidRDefault="00863492" w:rsidP="00863492">
            <w:pPr>
              <w:spacing w:before="0" w:after="0"/>
              <w:ind w:firstLine="0"/>
              <w:jc w:val="center"/>
              <w:rPr>
                <w:rFonts w:ascii="Calibri" w:eastAsia="Times New Roman" w:hAnsi="Calibri" w:cs="Times New Roman"/>
                <w:color w:val="000000"/>
                <w:sz w:val="16"/>
                <w:szCs w:val="16"/>
                <w:lang w:eastAsia="pl-PL"/>
              </w:rPr>
            </w:pPr>
            <w:r w:rsidRPr="00863492">
              <w:rPr>
                <w:rFonts w:ascii="Calibri" w:eastAsia="Times New Roman" w:hAnsi="Calibri" w:cs="Times New Roman"/>
                <w:color w:val="000000"/>
                <w:sz w:val="16"/>
                <w:szCs w:val="16"/>
                <w:lang w:eastAsia="pl-PL"/>
              </w:rPr>
              <w:t>0,00</w:t>
            </w:r>
          </w:p>
        </w:tc>
      </w:tr>
      <w:tr w:rsidR="00863492" w:rsidRPr="00863492" w14:paraId="08A38F4C" w14:textId="77777777" w:rsidTr="00863492">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EE3CFAD" w14:textId="77777777" w:rsidR="00863492" w:rsidRPr="00863492" w:rsidRDefault="00863492" w:rsidP="00863492">
            <w:pPr>
              <w:spacing w:before="0" w:after="0"/>
              <w:ind w:firstLine="0"/>
              <w:jc w:val="center"/>
              <w:rPr>
                <w:rFonts w:ascii="Calibri" w:eastAsia="Times New Roman" w:hAnsi="Calibri" w:cs="Times New Roman"/>
                <w:b/>
                <w:bCs/>
                <w:color w:val="000000"/>
                <w:sz w:val="22"/>
                <w:lang w:eastAsia="pl-PL"/>
              </w:rPr>
            </w:pPr>
            <w:r w:rsidRPr="00863492">
              <w:rPr>
                <w:rFonts w:ascii="Calibri" w:eastAsia="Times New Roman" w:hAnsi="Calibri" w:cs="Times New Roman"/>
                <w:b/>
                <w:bCs/>
                <w:color w:val="000000"/>
                <w:sz w:val="22"/>
                <w:lang w:eastAsia="pl-PL"/>
              </w:rPr>
              <w:t>SUMA</w:t>
            </w:r>
          </w:p>
        </w:tc>
        <w:tc>
          <w:tcPr>
            <w:tcW w:w="971" w:type="dxa"/>
            <w:tcBorders>
              <w:top w:val="nil"/>
              <w:left w:val="nil"/>
              <w:bottom w:val="single" w:sz="8" w:space="0" w:color="auto"/>
              <w:right w:val="single" w:sz="4" w:space="0" w:color="auto"/>
            </w:tcBorders>
            <w:shd w:val="clear" w:color="000000" w:fill="D9D9D9"/>
            <w:noWrap/>
            <w:vAlign w:val="center"/>
            <w:hideMark/>
          </w:tcPr>
          <w:p w14:paraId="74A2FB1C"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4 789,10</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2B884427"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390 967,56</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25AB6410"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65 111,65</w:t>
            </w:r>
          </w:p>
        </w:tc>
        <w:tc>
          <w:tcPr>
            <w:tcW w:w="799" w:type="dxa"/>
            <w:tcBorders>
              <w:top w:val="single" w:sz="8" w:space="0" w:color="auto"/>
              <w:left w:val="nil"/>
              <w:bottom w:val="single" w:sz="8" w:space="0" w:color="auto"/>
              <w:right w:val="single" w:sz="4" w:space="0" w:color="auto"/>
            </w:tcBorders>
            <w:shd w:val="clear" w:color="000000" w:fill="D9D9D9"/>
            <w:noWrap/>
            <w:vAlign w:val="center"/>
            <w:hideMark/>
          </w:tcPr>
          <w:p w14:paraId="3B2A6FC3"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8 419,98</w:t>
            </w:r>
          </w:p>
        </w:tc>
        <w:tc>
          <w:tcPr>
            <w:tcW w:w="1090" w:type="dxa"/>
            <w:tcBorders>
              <w:top w:val="single" w:sz="8" w:space="0" w:color="auto"/>
              <w:left w:val="nil"/>
              <w:bottom w:val="single" w:sz="8" w:space="0" w:color="auto"/>
              <w:right w:val="single" w:sz="4" w:space="0" w:color="auto"/>
            </w:tcBorders>
            <w:shd w:val="clear" w:color="000000" w:fill="D9D9D9"/>
            <w:noWrap/>
            <w:vAlign w:val="center"/>
            <w:hideMark/>
          </w:tcPr>
          <w:p w14:paraId="660E5D49"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178 385,21</w:t>
            </w:r>
          </w:p>
        </w:tc>
        <w:tc>
          <w:tcPr>
            <w:tcW w:w="1559" w:type="dxa"/>
            <w:tcBorders>
              <w:top w:val="single" w:sz="8" w:space="0" w:color="auto"/>
              <w:left w:val="nil"/>
              <w:bottom w:val="single" w:sz="8" w:space="0" w:color="auto"/>
              <w:right w:val="single" w:sz="4" w:space="0" w:color="auto"/>
            </w:tcBorders>
            <w:shd w:val="clear" w:color="000000" w:fill="D9D9D9"/>
            <w:noWrap/>
            <w:vAlign w:val="center"/>
            <w:hideMark/>
          </w:tcPr>
          <w:p w14:paraId="501DA45E"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7 612 468,96</w:t>
            </w:r>
          </w:p>
        </w:tc>
        <w:tc>
          <w:tcPr>
            <w:tcW w:w="1276" w:type="dxa"/>
            <w:tcBorders>
              <w:top w:val="single" w:sz="8" w:space="0" w:color="auto"/>
              <w:left w:val="nil"/>
              <w:bottom w:val="single" w:sz="8" w:space="0" w:color="auto"/>
              <w:right w:val="single" w:sz="4" w:space="0" w:color="auto"/>
            </w:tcBorders>
            <w:shd w:val="clear" w:color="000000" w:fill="D9D9D9"/>
            <w:noWrap/>
            <w:vAlign w:val="center"/>
            <w:hideMark/>
          </w:tcPr>
          <w:p w14:paraId="1C3784BD"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60 501,51</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18EC114B"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46 555,40</w:t>
            </w:r>
          </w:p>
        </w:tc>
        <w:tc>
          <w:tcPr>
            <w:tcW w:w="1134" w:type="dxa"/>
            <w:tcBorders>
              <w:top w:val="single" w:sz="8" w:space="0" w:color="auto"/>
              <w:left w:val="nil"/>
              <w:bottom w:val="single" w:sz="8" w:space="0" w:color="auto"/>
              <w:right w:val="single" w:sz="4" w:space="0" w:color="auto"/>
            </w:tcBorders>
            <w:shd w:val="clear" w:color="000000" w:fill="D9D9D9"/>
            <w:noWrap/>
            <w:vAlign w:val="center"/>
            <w:hideMark/>
          </w:tcPr>
          <w:p w14:paraId="33601A6D"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19 965,50</w:t>
            </w:r>
          </w:p>
        </w:tc>
        <w:tc>
          <w:tcPr>
            <w:tcW w:w="850" w:type="dxa"/>
            <w:tcBorders>
              <w:top w:val="single" w:sz="8" w:space="0" w:color="auto"/>
              <w:left w:val="nil"/>
              <w:bottom w:val="single" w:sz="8" w:space="0" w:color="auto"/>
              <w:right w:val="single" w:sz="4" w:space="0" w:color="auto"/>
            </w:tcBorders>
            <w:shd w:val="clear" w:color="000000" w:fill="D9D9D9"/>
            <w:noWrap/>
            <w:vAlign w:val="center"/>
            <w:hideMark/>
          </w:tcPr>
          <w:p w14:paraId="08E29993"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2 942,80</w:t>
            </w:r>
          </w:p>
        </w:tc>
        <w:tc>
          <w:tcPr>
            <w:tcW w:w="843" w:type="dxa"/>
            <w:tcBorders>
              <w:top w:val="single" w:sz="8" w:space="0" w:color="auto"/>
              <w:left w:val="nil"/>
              <w:bottom w:val="single" w:sz="8" w:space="0" w:color="auto"/>
              <w:right w:val="single" w:sz="8" w:space="0" w:color="auto"/>
            </w:tcBorders>
            <w:shd w:val="clear" w:color="000000" w:fill="D9D9D9"/>
            <w:noWrap/>
            <w:vAlign w:val="center"/>
            <w:hideMark/>
          </w:tcPr>
          <w:p w14:paraId="782A44EF" w14:textId="77777777" w:rsidR="00863492" w:rsidRPr="00863492" w:rsidRDefault="00863492" w:rsidP="00863492">
            <w:pPr>
              <w:spacing w:before="0" w:after="0"/>
              <w:ind w:firstLine="0"/>
              <w:jc w:val="center"/>
              <w:rPr>
                <w:rFonts w:ascii="Calibri" w:eastAsia="Times New Roman" w:hAnsi="Calibri" w:cs="Times New Roman"/>
                <w:b/>
                <w:bCs/>
                <w:color w:val="000000"/>
                <w:sz w:val="16"/>
                <w:szCs w:val="16"/>
                <w:lang w:eastAsia="pl-PL"/>
              </w:rPr>
            </w:pPr>
            <w:r w:rsidRPr="00863492">
              <w:rPr>
                <w:rFonts w:ascii="Calibri" w:eastAsia="Times New Roman" w:hAnsi="Calibri" w:cs="Times New Roman"/>
                <w:b/>
                <w:bCs/>
                <w:color w:val="000000"/>
                <w:sz w:val="16"/>
                <w:szCs w:val="16"/>
                <w:lang w:eastAsia="pl-PL"/>
              </w:rPr>
              <w:t>51,69</w:t>
            </w:r>
          </w:p>
        </w:tc>
      </w:tr>
    </w:tbl>
    <w:p w14:paraId="11ACA795" w14:textId="1521D3B9" w:rsidR="00863492" w:rsidRPr="00863492" w:rsidRDefault="00863492" w:rsidP="00863492">
      <w:pPr>
        <w:rPr>
          <w:lang w:eastAsia="pl-PL"/>
        </w:rPr>
      </w:pPr>
      <w:r>
        <w:rPr>
          <w:lang w:eastAsia="pl-PL"/>
        </w:rPr>
        <w:fldChar w:fldCharType="end"/>
      </w:r>
    </w:p>
    <w:p w14:paraId="1C8C73EA" w14:textId="77777777" w:rsidR="007E7B5E" w:rsidRPr="00710F36" w:rsidRDefault="007E7B5E" w:rsidP="00692BBF">
      <w:pPr>
        <w:spacing w:before="0" w:after="0" w:line="276" w:lineRule="auto"/>
        <w:rPr>
          <w:rFonts w:ascii="Times New Roman" w:hAnsi="Times New Roman" w:cs="Times New Roman"/>
          <w:lang w:eastAsia="pl-PL"/>
        </w:rPr>
      </w:pPr>
    </w:p>
    <w:p w14:paraId="0F03A2C9" w14:textId="77777777" w:rsidR="006D5317" w:rsidRPr="00710F36" w:rsidRDefault="006D5317" w:rsidP="00692BBF">
      <w:pPr>
        <w:spacing w:before="0" w:after="0" w:line="276" w:lineRule="auto"/>
        <w:ind w:firstLine="0"/>
        <w:rPr>
          <w:rFonts w:ascii="Times New Roman" w:hAnsi="Times New Roman" w:cs="Times New Roman"/>
        </w:rPr>
        <w:sectPr w:rsidR="006D5317" w:rsidRPr="00710F36" w:rsidSect="00E9143A">
          <w:footerReference w:type="default" r:id="rId15"/>
          <w:pgSz w:w="16838" w:h="11906" w:orient="landscape"/>
          <w:pgMar w:top="1418" w:right="1418" w:bottom="1418" w:left="1418" w:header="709" w:footer="709" w:gutter="0"/>
          <w:cols w:space="708"/>
          <w:docGrid w:linePitch="360"/>
        </w:sectPr>
      </w:pPr>
    </w:p>
    <w:p w14:paraId="1988BD95" w14:textId="6C97CCB0" w:rsidR="00606742" w:rsidRPr="00710F36" w:rsidRDefault="00606742" w:rsidP="00B14842">
      <w:pPr>
        <w:pStyle w:val="Nagwek1"/>
        <w:numPr>
          <w:ilvl w:val="0"/>
          <w:numId w:val="48"/>
        </w:numPr>
        <w:spacing w:before="0" w:line="276" w:lineRule="auto"/>
        <w:rPr>
          <w:rFonts w:ascii="Times New Roman" w:hAnsi="Times New Roman" w:cs="Times New Roman"/>
        </w:rPr>
      </w:pPr>
      <w:bookmarkStart w:id="75" w:name="_Toc437256703"/>
      <w:bookmarkStart w:id="76" w:name="_Toc57621137"/>
      <w:r w:rsidRPr="00710F36">
        <w:rPr>
          <w:rFonts w:ascii="Times New Roman" w:hAnsi="Times New Roman" w:cs="Times New Roman"/>
        </w:rPr>
        <w:lastRenderedPageBreak/>
        <w:t>Program Ograniczania Niskiej Emisji</w:t>
      </w:r>
      <w:bookmarkEnd w:id="75"/>
      <w:r w:rsidR="000D39C6" w:rsidRPr="00710F36">
        <w:rPr>
          <w:rFonts w:ascii="Times New Roman" w:hAnsi="Times New Roman" w:cs="Times New Roman"/>
        </w:rPr>
        <w:t xml:space="preserve"> w latach </w:t>
      </w:r>
      <w:r w:rsidR="00D17BA2" w:rsidRPr="00710F36">
        <w:rPr>
          <w:rFonts w:ascii="Times New Roman" w:hAnsi="Times New Roman" w:cs="Times New Roman"/>
        </w:rPr>
        <w:t>2017-2019</w:t>
      </w:r>
      <w:bookmarkEnd w:id="76"/>
    </w:p>
    <w:p w14:paraId="2DDDB853" w14:textId="77777777" w:rsidR="00A84E17" w:rsidRPr="00710F36" w:rsidRDefault="00A84E17" w:rsidP="00692BBF">
      <w:pPr>
        <w:spacing w:before="0" w:after="0" w:line="276" w:lineRule="auto"/>
        <w:rPr>
          <w:rFonts w:ascii="Times New Roman" w:hAnsi="Times New Roman" w:cs="Times New Roman"/>
        </w:rPr>
      </w:pPr>
    </w:p>
    <w:p w14:paraId="7A1768CD" w14:textId="77777777" w:rsidR="00503AB0" w:rsidRPr="00710F36" w:rsidRDefault="00503AB0" w:rsidP="00692BBF">
      <w:pPr>
        <w:spacing w:before="0" w:after="0" w:line="276" w:lineRule="auto"/>
        <w:rPr>
          <w:rFonts w:ascii="Times New Roman" w:hAnsi="Times New Roman" w:cs="Times New Roman"/>
        </w:rPr>
      </w:pPr>
    </w:p>
    <w:p w14:paraId="64ADCE42" w14:textId="77777777" w:rsidR="00503AB0" w:rsidRPr="00710F36" w:rsidRDefault="00503AB0" w:rsidP="00692BBF">
      <w:pPr>
        <w:spacing w:before="0" w:after="0" w:line="276" w:lineRule="auto"/>
        <w:rPr>
          <w:rFonts w:ascii="Times New Roman" w:hAnsi="Times New Roman" w:cs="Times New Roman"/>
        </w:rPr>
      </w:pPr>
      <w:r w:rsidRPr="00710F36">
        <w:rPr>
          <w:rFonts w:ascii="Times New Roman" w:hAnsi="Times New Roman" w:cs="Times New Roman"/>
        </w:rPr>
        <w:t>W roku 2019 wykonano ankietyzację mieszkańców Gminy Kobiór, w wyniku której mieszkańcy zadeklarowali:</w:t>
      </w:r>
    </w:p>
    <w:p w14:paraId="61A63BF8" w14:textId="0DE5BA65" w:rsidR="00503AB0" w:rsidRPr="00710F36" w:rsidRDefault="00503AB0" w:rsidP="00692BBF">
      <w:pPr>
        <w:spacing w:before="0" w:after="0" w:line="276" w:lineRule="auto"/>
        <w:rPr>
          <w:rFonts w:ascii="Times New Roman" w:hAnsi="Times New Roman" w:cs="Times New Roman"/>
        </w:rPr>
      </w:pPr>
      <w:r w:rsidRPr="00710F36">
        <w:rPr>
          <w:rFonts w:ascii="Times New Roman" w:hAnsi="Times New Roman" w:cs="Times New Roman"/>
        </w:rPr>
        <w:t>- zmianę źródła ogrzewania na gazowe (305 gospodarstw domowych),</w:t>
      </w:r>
    </w:p>
    <w:p w14:paraId="412C7894" w14:textId="4529F4B8" w:rsidR="00503AB0" w:rsidRPr="00710F36" w:rsidRDefault="00503AB0" w:rsidP="00692BBF">
      <w:pPr>
        <w:spacing w:before="0" w:after="0" w:line="276" w:lineRule="auto"/>
        <w:rPr>
          <w:rFonts w:ascii="Times New Roman" w:hAnsi="Times New Roman" w:cs="Times New Roman"/>
        </w:rPr>
      </w:pPr>
      <w:r w:rsidRPr="00710F36">
        <w:rPr>
          <w:rFonts w:ascii="Times New Roman" w:hAnsi="Times New Roman" w:cs="Times New Roman"/>
        </w:rPr>
        <w:t>- zmianę źródła ogrzewania na pompę ciepła (31 gospodarstw domowych),</w:t>
      </w:r>
    </w:p>
    <w:p w14:paraId="759E1793" w14:textId="0D713269" w:rsidR="00503AB0" w:rsidRPr="00710F36" w:rsidRDefault="00503AB0" w:rsidP="00692BBF">
      <w:pPr>
        <w:spacing w:before="0" w:after="0" w:line="276" w:lineRule="auto"/>
        <w:rPr>
          <w:rFonts w:ascii="Times New Roman" w:hAnsi="Times New Roman" w:cs="Times New Roman"/>
        </w:rPr>
      </w:pPr>
      <w:r w:rsidRPr="00710F36">
        <w:rPr>
          <w:rFonts w:ascii="Times New Roman" w:hAnsi="Times New Roman" w:cs="Times New Roman"/>
        </w:rPr>
        <w:t>- zmianę źródła ogrzewania na ogrzewanie elektryczne (7 gospodarstw domowych),</w:t>
      </w:r>
    </w:p>
    <w:p w14:paraId="74695F27" w14:textId="0D65022A" w:rsidR="00503AB0" w:rsidRPr="00710F36" w:rsidRDefault="00503AB0" w:rsidP="00692BBF">
      <w:pPr>
        <w:spacing w:before="0" w:after="0" w:line="276" w:lineRule="auto"/>
        <w:ind w:firstLine="0"/>
        <w:rPr>
          <w:rFonts w:ascii="Times New Roman" w:hAnsi="Times New Roman" w:cs="Times New Roman"/>
        </w:rPr>
      </w:pPr>
      <w:r w:rsidRPr="00710F36">
        <w:rPr>
          <w:rFonts w:ascii="Times New Roman" w:hAnsi="Times New Roman" w:cs="Times New Roman"/>
        </w:rPr>
        <w:t>oraz chęć montażu instalacji fotowoltaic</w:t>
      </w:r>
      <w:r w:rsidR="00EC2484">
        <w:rPr>
          <w:rFonts w:ascii="Times New Roman" w:hAnsi="Times New Roman" w:cs="Times New Roman"/>
        </w:rPr>
        <w:t>znej (50 gospodarstw domowych) i wykonania</w:t>
      </w:r>
      <w:r w:rsidRPr="00710F36">
        <w:rPr>
          <w:rFonts w:ascii="Times New Roman" w:hAnsi="Times New Roman" w:cs="Times New Roman"/>
        </w:rPr>
        <w:t xml:space="preserve"> termomodernizacji swoich budynków mieszkalnych (150 gospodarstw domowych). </w:t>
      </w:r>
    </w:p>
    <w:p w14:paraId="0A7CA149" w14:textId="0D673AD1" w:rsidR="00503AB0" w:rsidRPr="00710F36" w:rsidRDefault="00B61171" w:rsidP="00692BBF">
      <w:pPr>
        <w:spacing w:before="0" w:after="0" w:line="276" w:lineRule="auto"/>
        <w:ind w:firstLine="708"/>
        <w:rPr>
          <w:rFonts w:ascii="Times New Roman" w:hAnsi="Times New Roman" w:cs="Times New Roman"/>
        </w:rPr>
      </w:pPr>
      <w:r w:rsidRPr="00710F36">
        <w:rPr>
          <w:rFonts w:ascii="Times New Roman" w:hAnsi="Times New Roman" w:cs="Times New Roman"/>
        </w:rPr>
        <w:t>W roku 2019 wykonano 42 modernizacje indywidualnych kotłowni w budynkach mieszkalnych, natomiast w roku 2020 wykonano 52 modernizacji indywidualnych kotłowni w budynkach mieszkalnych. Środki finansowe pochodziły z Wojewódzkiego Funduszu Ochrony Środowiska i Gospodarki Wodnej</w:t>
      </w:r>
      <w:r w:rsidR="00A027F2" w:rsidRPr="00710F36">
        <w:rPr>
          <w:rFonts w:ascii="Times New Roman" w:hAnsi="Times New Roman" w:cs="Times New Roman"/>
        </w:rPr>
        <w:t>, środków budżetowych Gminy oraz środków prywatnych właścicieli nieruchomości.</w:t>
      </w:r>
    </w:p>
    <w:p w14:paraId="1388DFE7" w14:textId="77777777" w:rsidR="00B61171" w:rsidRPr="00710F36" w:rsidRDefault="00503AB0" w:rsidP="00692BBF">
      <w:pPr>
        <w:spacing w:before="0" w:after="0" w:line="276" w:lineRule="auto"/>
        <w:rPr>
          <w:rFonts w:ascii="Times New Roman" w:hAnsi="Times New Roman" w:cs="Times New Roman"/>
        </w:rPr>
      </w:pPr>
      <w:r w:rsidRPr="00710F36">
        <w:rPr>
          <w:rFonts w:ascii="Times New Roman" w:hAnsi="Times New Roman" w:cs="Times New Roman"/>
        </w:rPr>
        <w:t xml:space="preserve">Ankietyzacja została uzupełniona przeprowadzonymi kontrolami palenisk domowych w roku 2019 oraz w tym roku, łącznie objęto ankietyzacją ok.70% budynków mieszkalnych. </w:t>
      </w:r>
      <w:r w:rsidR="00B61171" w:rsidRPr="00710F36">
        <w:rPr>
          <w:rFonts w:ascii="Times New Roman" w:hAnsi="Times New Roman" w:cs="Times New Roman"/>
        </w:rPr>
        <w:t xml:space="preserve">Z ankiet wynika, że 430 budynków ogrzewanych jest paleniskami na paliwo stałe (kotły węglowe, kominki, kozy). </w:t>
      </w:r>
    </w:p>
    <w:p w14:paraId="6F1C6D91" w14:textId="4775BA80" w:rsidR="00503AB0" w:rsidRPr="00710F36" w:rsidRDefault="00B61171" w:rsidP="00692BBF">
      <w:pPr>
        <w:spacing w:before="0" w:after="0" w:line="276" w:lineRule="auto"/>
        <w:rPr>
          <w:rFonts w:ascii="Times New Roman" w:hAnsi="Times New Roman" w:cs="Times New Roman"/>
        </w:rPr>
      </w:pPr>
      <w:r w:rsidRPr="00710F36">
        <w:rPr>
          <w:rFonts w:ascii="Times New Roman" w:hAnsi="Times New Roman" w:cs="Times New Roman"/>
        </w:rPr>
        <w:t>Biorąc pod uwagę powyższe przyjęto, że do wymiany pozostają kotły w około 650 nieruchomościach prywatnych.</w:t>
      </w:r>
    </w:p>
    <w:p w14:paraId="30A43F80" w14:textId="77777777" w:rsidR="00503AB0" w:rsidRPr="00710F36" w:rsidRDefault="00503AB0" w:rsidP="00692BBF">
      <w:pPr>
        <w:spacing w:before="0" w:after="0" w:line="276" w:lineRule="auto"/>
        <w:ind w:firstLine="0"/>
        <w:rPr>
          <w:rFonts w:ascii="Times New Roman" w:hAnsi="Times New Roman" w:cs="Times New Roman"/>
        </w:rPr>
      </w:pPr>
    </w:p>
    <w:p w14:paraId="758EB4A1" w14:textId="77777777" w:rsidR="004675A3" w:rsidRPr="00710F36" w:rsidRDefault="004675A3" w:rsidP="00692BBF">
      <w:pPr>
        <w:pStyle w:val="Akapitzlist"/>
        <w:spacing w:before="0" w:after="0" w:line="276" w:lineRule="auto"/>
        <w:ind w:left="1353" w:firstLine="0"/>
        <w:rPr>
          <w:rFonts w:ascii="Times New Roman" w:hAnsi="Times New Roman" w:cs="Times New Roman"/>
        </w:rPr>
      </w:pPr>
    </w:p>
    <w:p w14:paraId="7EB4728E" w14:textId="7D420F9C" w:rsidR="00D17BA2" w:rsidRPr="00B14842" w:rsidRDefault="00D17BA2" w:rsidP="00B14842">
      <w:pPr>
        <w:pStyle w:val="Akapitzlist"/>
        <w:numPr>
          <w:ilvl w:val="0"/>
          <w:numId w:val="48"/>
        </w:numPr>
        <w:spacing w:before="0" w:after="0" w:line="276" w:lineRule="auto"/>
        <w:rPr>
          <w:rFonts w:ascii="Times New Roman" w:hAnsi="Times New Roman" w:cs="Times New Roman"/>
          <w:b/>
          <w:sz w:val="28"/>
          <w:szCs w:val="28"/>
        </w:rPr>
      </w:pPr>
      <w:r w:rsidRPr="00B14842">
        <w:rPr>
          <w:rFonts w:ascii="Times New Roman" w:hAnsi="Times New Roman" w:cs="Times New Roman"/>
          <w:b/>
          <w:sz w:val="28"/>
          <w:szCs w:val="28"/>
        </w:rPr>
        <w:t xml:space="preserve">Analiza przedsięwzięć </w:t>
      </w:r>
      <w:r w:rsidR="00397D26" w:rsidRPr="00B14842">
        <w:rPr>
          <w:rFonts w:ascii="Times New Roman" w:hAnsi="Times New Roman" w:cs="Times New Roman"/>
          <w:b/>
          <w:sz w:val="28"/>
          <w:szCs w:val="28"/>
        </w:rPr>
        <w:t xml:space="preserve">potencjalnych i </w:t>
      </w:r>
      <w:r w:rsidRPr="00B14842">
        <w:rPr>
          <w:rFonts w:ascii="Times New Roman" w:hAnsi="Times New Roman" w:cs="Times New Roman"/>
          <w:b/>
          <w:sz w:val="28"/>
          <w:szCs w:val="28"/>
        </w:rPr>
        <w:t xml:space="preserve">realizowanych w ramach Programu </w:t>
      </w:r>
    </w:p>
    <w:p w14:paraId="6B9BAB58" w14:textId="77777777" w:rsidR="007E7B5E" w:rsidRPr="00710F36" w:rsidRDefault="007E7B5E" w:rsidP="00692BBF">
      <w:pPr>
        <w:pStyle w:val="Akapitzlist"/>
        <w:spacing w:before="0" w:after="0" w:line="276" w:lineRule="auto"/>
        <w:ind w:left="420" w:firstLine="0"/>
        <w:rPr>
          <w:rFonts w:ascii="Times New Roman" w:hAnsi="Times New Roman" w:cs="Times New Roman"/>
          <w:b/>
          <w:sz w:val="28"/>
          <w:szCs w:val="28"/>
        </w:rPr>
      </w:pPr>
    </w:p>
    <w:p w14:paraId="4E092F40" w14:textId="58663D2C" w:rsidR="004675A3" w:rsidRPr="00710F36" w:rsidRDefault="004675A3" w:rsidP="00B14842">
      <w:pPr>
        <w:pStyle w:val="Nagwek2"/>
        <w:numPr>
          <w:ilvl w:val="1"/>
          <w:numId w:val="49"/>
        </w:numPr>
        <w:spacing w:before="0" w:line="276" w:lineRule="auto"/>
        <w:rPr>
          <w:rFonts w:ascii="Times New Roman" w:hAnsi="Times New Roman" w:cs="Times New Roman"/>
        </w:rPr>
      </w:pPr>
      <w:bookmarkStart w:id="77" w:name="_Toc27569160"/>
      <w:bookmarkStart w:id="78" w:name="_Toc57621138"/>
      <w:r w:rsidRPr="00710F36">
        <w:rPr>
          <w:rFonts w:ascii="Times New Roman" w:hAnsi="Times New Roman" w:cs="Times New Roman"/>
        </w:rPr>
        <w:t>Kocioł gazowy</w:t>
      </w:r>
      <w:bookmarkEnd w:id="77"/>
      <w:bookmarkEnd w:id="78"/>
    </w:p>
    <w:p w14:paraId="516693D3" w14:textId="77777777" w:rsidR="004675A3" w:rsidRPr="00710F36" w:rsidRDefault="004675A3" w:rsidP="00692BBF">
      <w:pPr>
        <w:spacing w:before="0" w:after="0" w:line="276" w:lineRule="auto"/>
        <w:rPr>
          <w:rFonts w:ascii="Times New Roman" w:hAnsi="Times New Roman" w:cs="Times New Roman"/>
          <w:szCs w:val="24"/>
        </w:rPr>
      </w:pPr>
    </w:p>
    <w:p w14:paraId="6741DCDE"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Przyłączenie obiektu do sieci gazowej odbywa się na wniosek Klienta złożony w przedsiębiorstwie gazowniczym. W Polskiej Spółce Gazownictwa Sp. z o.o. obowiązują jednolite zasady przyłączania do sieci gazowej, których etapy, zapoczątkowane przyjęciem odpowiedniego wniosku Klienta, są następujące:</w:t>
      </w:r>
    </w:p>
    <w:p w14:paraId="64C31AF8"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1.   Wniosek o określenie warunków przyłączenia do sieci gazowej</w:t>
      </w:r>
    </w:p>
    <w:p w14:paraId="2BEE92A2"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2.   Warunki przyłączenia do sieci gazowej</w:t>
      </w:r>
    </w:p>
    <w:p w14:paraId="7A7C11F6"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3.   Wniosek o zawarcie umowy o przyłączenie do sieci gazowej</w:t>
      </w:r>
    </w:p>
    <w:p w14:paraId="04CA04A7"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4.   Umowa o przyłączenie do sieci gazowej</w:t>
      </w:r>
    </w:p>
    <w:p w14:paraId="55213EED"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5.   Realizacja Umowy o przyłączenie do sieci gazowej</w:t>
      </w:r>
    </w:p>
    <w:p w14:paraId="7777F624"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6.   Umowa kompleksowa dostarczania paliwa gazowego.</w:t>
      </w:r>
    </w:p>
    <w:p w14:paraId="502AC06F" w14:textId="77777777" w:rsidR="004675A3" w:rsidRPr="00710F36" w:rsidRDefault="004675A3" w:rsidP="00692BBF">
      <w:pPr>
        <w:spacing w:before="0" w:after="0" w:line="276" w:lineRule="auto"/>
        <w:rPr>
          <w:rFonts w:ascii="Times New Roman" w:hAnsi="Times New Roman" w:cs="Times New Roman"/>
          <w:szCs w:val="24"/>
        </w:rPr>
      </w:pPr>
    </w:p>
    <w:p w14:paraId="132537D2" w14:textId="77777777" w:rsidR="004675A3" w:rsidRPr="00710F36" w:rsidRDefault="004675A3" w:rsidP="00692BBF">
      <w:pPr>
        <w:spacing w:before="0" w:after="0" w:line="276" w:lineRule="auto"/>
        <w:rPr>
          <w:rFonts w:ascii="Times New Roman" w:hAnsi="Times New Roman" w:cs="Times New Roman"/>
          <w:szCs w:val="24"/>
        </w:rPr>
      </w:pPr>
      <w:r w:rsidRPr="00710F36">
        <w:rPr>
          <w:rFonts w:ascii="Times New Roman" w:hAnsi="Times New Roman" w:cs="Times New Roman"/>
          <w:szCs w:val="24"/>
        </w:rPr>
        <w:t xml:space="preserve">Drugim rodzajem gazu jest gaz płynny, który magazynuje się w zbiornikach na powierzchni działki lub pod powierzchnią gruntu. Wielkość zbiornika jest zależna od mocy kotła gazowego. </w:t>
      </w:r>
      <w:r w:rsidRPr="00710F36">
        <w:rPr>
          <w:rFonts w:ascii="Times New Roman" w:hAnsi="Times New Roman" w:cs="Times New Roman"/>
        </w:rPr>
        <w:t xml:space="preserve">Kotły gazowe w porównaniu z tymi na paliwa stałe wykazują istotne zalety, a szczególnie znacznie mniejszy nakład pracy na obsługę, szybsze rozpalanie, dobrą regulację, </w:t>
      </w:r>
      <w:r w:rsidRPr="00710F36">
        <w:rPr>
          <w:rFonts w:ascii="Times New Roman" w:hAnsi="Times New Roman" w:cs="Times New Roman"/>
        </w:rPr>
        <w:lastRenderedPageBreak/>
        <w:t>małe zapotrzebowanie miejsca na paliwo oraz czystość w pomieszczeniu.</w:t>
      </w:r>
      <w:r w:rsidRPr="00710F36">
        <w:rPr>
          <w:rFonts w:ascii="Times New Roman" w:hAnsi="Times New Roman" w:cs="Times New Roman"/>
          <w:szCs w:val="24"/>
        </w:rPr>
        <w:t xml:space="preserve"> </w:t>
      </w:r>
      <w:r w:rsidRPr="00710F36">
        <w:rPr>
          <w:rFonts w:ascii="Times New Roman" w:hAnsi="Times New Roman" w:cs="Times New Roman"/>
        </w:rPr>
        <w:t>Kotły tradycyjne mają otwartą lub zamkniętą komorę spalania. Rozróżnia się kotły jedno oraz dwufunkcyjne. Pierwszy typ wykorzystywany jest tylko do ogrzewania pomieszczeń, a jego moc ustala się według zapotrzebowania budynku na ciepło, drugi natomiast służy również do przygotowania ciepłej wody użytkowej, a jego moc jest powiększona zależnie od potrzeb ogrzewania wody.</w:t>
      </w:r>
      <w:r w:rsidRPr="00710F36">
        <w:rPr>
          <w:rFonts w:ascii="Times New Roman" w:hAnsi="Times New Roman" w:cs="Times New Roman"/>
          <w:szCs w:val="24"/>
        </w:rPr>
        <w:t xml:space="preserve"> Kotły kondensacyjne wykorzystują zjawisko</w:t>
      </w:r>
      <w:r w:rsidRPr="00710F36">
        <w:rPr>
          <w:rFonts w:ascii="Times New Roman" w:hAnsi="Times New Roman" w:cs="Times New Roman"/>
        </w:rPr>
        <w:t xml:space="preserve"> kondensacji pary wodnej zawartej w spalinach. Odzyskana dzięki temu dodatkowa energia ciepła skraplania zostaje przekazana do instalacji centralnego ogrzewania, co powoduje wyższą sprawność w stosunku do kotłów konwencjonalnych. </w:t>
      </w:r>
      <w:r w:rsidRPr="00710F36">
        <w:rPr>
          <w:rFonts w:ascii="Times New Roman" w:hAnsi="Times New Roman" w:cs="Times New Roman"/>
          <w:szCs w:val="24"/>
        </w:rPr>
        <w:t>Do wad tego rozwiązania można zaliczyć wysokie koszty eksploatacji, ze względu na cenę paliwa oraz konieczność kupna lub wynajęcia zbiornika do magazynowania gazu. W przypadku kotłów kondensacyjnych pojawia się również dodatkowy koszt wykonania wodnego ogrzewania płaszczyznowego np. połogowego, ze względu na niskotemperaturową pracę źródła, ponieważ aby doszło do kondensacji konieczne jest, aby temperatura wody powrotnej była niższa niż w typowej instalacji, co powoduje przymus stosowania większych grzejników.</w:t>
      </w:r>
    </w:p>
    <w:p w14:paraId="15DB306F" w14:textId="77777777" w:rsidR="0052306A" w:rsidRPr="00710F36" w:rsidRDefault="0052306A" w:rsidP="00692BBF">
      <w:pPr>
        <w:spacing w:before="0" w:after="0" w:line="276" w:lineRule="auto"/>
        <w:rPr>
          <w:rFonts w:ascii="Times New Roman" w:hAnsi="Times New Roman" w:cs="Times New Roman"/>
          <w:szCs w:val="24"/>
        </w:rPr>
      </w:pPr>
    </w:p>
    <w:p w14:paraId="14DDCE32" w14:textId="77777777" w:rsidR="004675A3" w:rsidRPr="00710F36" w:rsidRDefault="004675A3" w:rsidP="00B14842">
      <w:pPr>
        <w:pStyle w:val="Nagwek2"/>
        <w:numPr>
          <w:ilvl w:val="1"/>
          <w:numId w:val="49"/>
        </w:numPr>
        <w:spacing w:before="0" w:line="276" w:lineRule="auto"/>
        <w:rPr>
          <w:rFonts w:ascii="Times New Roman" w:hAnsi="Times New Roman" w:cs="Times New Roman"/>
        </w:rPr>
      </w:pPr>
      <w:bookmarkStart w:id="79" w:name="_Toc27569161"/>
      <w:bookmarkStart w:id="80" w:name="_Toc57621139"/>
      <w:r w:rsidRPr="00710F36">
        <w:rPr>
          <w:rFonts w:ascii="Times New Roman" w:hAnsi="Times New Roman" w:cs="Times New Roman"/>
        </w:rPr>
        <w:t>Kocioł olejowy</w:t>
      </w:r>
      <w:bookmarkEnd w:id="79"/>
      <w:bookmarkEnd w:id="80"/>
    </w:p>
    <w:p w14:paraId="1C3C0CAA" w14:textId="77777777" w:rsidR="007E7B5E" w:rsidRPr="00710F36" w:rsidRDefault="007E7B5E" w:rsidP="00692BBF">
      <w:pPr>
        <w:spacing w:before="0" w:after="0" w:line="276" w:lineRule="auto"/>
        <w:rPr>
          <w:rFonts w:ascii="Times New Roman" w:hAnsi="Times New Roman" w:cs="Times New Roman"/>
        </w:rPr>
      </w:pPr>
    </w:p>
    <w:p w14:paraId="46BE8796"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Sugerowanym ekologicznym źródłem ciepła jest kocioł opalany lekkim olejem. Kotły olejowe można podzielić na tradycyjne oraz kondensacyjne, których zasada działania jest taka sama jak w przypadku kotłów kondensacyjnych opalanych gazem płynnym. Koszty eksploatacji kotła olejowego kondensacyjnego są niższe niż w przypadku tradycyjnego, ze względu na wyższą sprawność, a tym samym mniejsze zużycie paliwa. Do zalet kotłów olejowych zalicza się niewątpliwie łatwość sterowania, czystość kotłowni, czystość spalin.</w:t>
      </w:r>
    </w:p>
    <w:p w14:paraId="16645751" w14:textId="77777777" w:rsidR="007E7B5E" w:rsidRPr="00710F36" w:rsidRDefault="007E7B5E" w:rsidP="00692BBF">
      <w:pPr>
        <w:spacing w:before="0" w:after="0" w:line="276" w:lineRule="auto"/>
        <w:rPr>
          <w:rFonts w:ascii="Times New Roman" w:hAnsi="Times New Roman" w:cs="Times New Roman"/>
        </w:rPr>
      </w:pPr>
    </w:p>
    <w:p w14:paraId="22767F64" w14:textId="77777777" w:rsidR="004675A3" w:rsidRPr="00710F36" w:rsidRDefault="004675A3" w:rsidP="00B14842">
      <w:pPr>
        <w:pStyle w:val="Nagwek2"/>
        <w:numPr>
          <w:ilvl w:val="1"/>
          <w:numId w:val="49"/>
        </w:numPr>
        <w:spacing w:before="0" w:line="276" w:lineRule="auto"/>
        <w:rPr>
          <w:rFonts w:ascii="Times New Roman" w:hAnsi="Times New Roman" w:cs="Times New Roman"/>
        </w:rPr>
      </w:pPr>
      <w:bookmarkStart w:id="81" w:name="_Toc27569162"/>
      <w:bookmarkStart w:id="82" w:name="_Toc57621140"/>
      <w:r w:rsidRPr="00710F36">
        <w:rPr>
          <w:rFonts w:ascii="Times New Roman" w:hAnsi="Times New Roman" w:cs="Times New Roman"/>
        </w:rPr>
        <w:t>Kotły opalane węglem</w:t>
      </w:r>
      <w:bookmarkEnd w:id="81"/>
      <w:bookmarkEnd w:id="82"/>
    </w:p>
    <w:p w14:paraId="3701E550" w14:textId="77777777" w:rsidR="007E7B5E" w:rsidRPr="00710F36" w:rsidRDefault="007E7B5E" w:rsidP="00692BBF">
      <w:pPr>
        <w:spacing w:before="0" w:after="0" w:line="276" w:lineRule="auto"/>
        <w:rPr>
          <w:rFonts w:ascii="Times New Roman" w:hAnsi="Times New Roman" w:cs="Times New Roman"/>
        </w:rPr>
      </w:pPr>
    </w:p>
    <w:p w14:paraId="5EC6FA90" w14:textId="77777777" w:rsidR="004675A3"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Wysoka emisja zanieczyszczeń ze spalania węgla wynika ze spalania paliwa złej jakości w niskosprawnych źle regulowanych kotłach. Rozwiązaniem jest stosowanie nowoczesnych kotłów retortowych, charakteryzujących się wysoką sprawnością wytwarzania ciepła. Paliwo i powietrze jest dozowane do paleniska w odpowiednich proporcjach, dzięki czemu węgiel spalany jest w efektywny sposób. Ponadto podczas spalania paliwa w kotle retortowym występuje znacznie mniejsza emisja substancji będących produktem spalania niecałkowitego (sadza) i niezupełnego (tlenek węgla CO). W takich kotłach konieczne jest stosowanie odpowiedniego paliwa tzw. „ekogroszku”, które jest paliwem o podwyższonej jakości. Zawiera mniejsze ilości siarki oraz innych zanieczyszczeń.</w:t>
      </w:r>
    </w:p>
    <w:p w14:paraId="6BB58938" w14:textId="77777777" w:rsidR="00B14842" w:rsidRPr="00710F36" w:rsidRDefault="00B14842" w:rsidP="00692BBF">
      <w:pPr>
        <w:spacing w:before="0" w:after="0" w:line="276" w:lineRule="auto"/>
        <w:rPr>
          <w:rFonts w:ascii="Times New Roman" w:hAnsi="Times New Roman" w:cs="Times New Roman"/>
        </w:rPr>
      </w:pPr>
    </w:p>
    <w:p w14:paraId="1287519D"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 xml:space="preserve">Regulamin naboru wniosków z zakresu ochrony atmosfery (Załącznik nr 1 do uchwały Zarządu Funduszu nr 858 /2017 z dnia 1 czerwca 2017 roku) w zakresie zabudowy źródeł ciepła opalanych biomasą lub paliwem stałym ustala, że udzielenie dofinansowania możliwe jest wyłącznie na kotły, które spełniają minimum standard emisyjny zgodny z 5 klasą pod </w:t>
      </w:r>
      <w:r w:rsidR="0059214F" w:rsidRPr="00710F36">
        <w:rPr>
          <w:rFonts w:ascii="Times New Roman" w:hAnsi="Times New Roman" w:cs="Times New Roman"/>
        </w:rPr>
        <w:t>względem granicznych</w:t>
      </w:r>
      <w:r w:rsidRPr="00710F36">
        <w:rPr>
          <w:rFonts w:ascii="Times New Roman" w:hAnsi="Times New Roman" w:cs="Times New Roman"/>
        </w:rPr>
        <w:t xml:space="preserve"> wartości</w:t>
      </w:r>
      <w:r w:rsidR="006348FD" w:rsidRPr="00710F36">
        <w:rPr>
          <w:rFonts w:ascii="Times New Roman" w:hAnsi="Times New Roman" w:cs="Times New Roman"/>
        </w:rPr>
        <w:t xml:space="preserve"> emisji zanieczyszczeń według kr</w:t>
      </w:r>
      <w:r w:rsidRPr="00710F36">
        <w:rPr>
          <w:rFonts w:ascii="Times New Roman" w:hAnsi="Times New Roman" w:cs="Times New Roman"/>
        </w:rPr>
        <w:t xml:space="preserve">yteriów zawartych w normie EN 303-5:2012. Spełnienie powyższych wymagań winno być potwierdzone zaświadczeniem </w:t>
      </w:r>
      <w:r w:rsidRPr="00710F36">
        <w:rPr>
          <w:rFonts w:ascii="Times New Roman" w:hAnsi="Times New Roman" w:cs="Times New Roman"/>
        </w:rPr>
        <w:lastRenderedPageBreak/>
        <w:t xml:space="preserve">lub certyfikatem wydanym przez jednostkę </w:t>
      </w:r>
      <w:r w:rsidR="0059214F" w:rsidRPr="00710F36">
        <w:rPr>
          <w:rFonts w:ascii="Times New Roman" w:hAnsi="Times New Roman" w:cs="Times New Roman"/>
        </w:rPr>
        <w:t>posiadającą</w:t>
      </w:r>
      <w:r w:rsidRPr="00710F36">
        <w:rPr>
          <w:rFonts w:ascii="Times New Roman" w:hAnsi="Times New Roman" w:cs="Times New Roman"/>
        </w:rPr>
        <w:t xml:space="preserve"> w tym zakresie akredytację Polskiego Centr</w:t>
      </w:r>
      <w:r w:rsidR="006348FD" w:rsidRPr="00710F36">
        <w:rPr>
          <w:rFonts w:ascii="Times New Roman" w:hAnsi="Times New Roman" w:cs="Times New Roman"/>
        </w:rPr>
        <w:t>um Akredytacji lub innej jednost</w:t>
      </w:r>
      <w:r w:rsidRPr="00710F36">
        <w:rPr>
          <w:rFonts w:ascii="Times New Roman" w:hAnsi="Times New Roman" w:cs="Times New Roman"/>
        </w:rPr>
        <w:t>ki akredytującej w Europie, będącej sygnatariuszem wielostronnego porozumienia o wzajemnym uznawaniu akredytacji EA (European cooperation for Accreditation).</w:t>
      </w:r>
    </w:p>
    <w:p w14:paraId="6C52ABB4" w14:textId="77777777" w:rsidR="004675A3" w:rsidRPr="00710F36" w:rsidRDefault="004675A3" w:rsidP="00692BBF">
      <w:pPr>
        <w:spacing w:before="0" w:after="0" w:line="276" w:lineRule="auto"/>
        <w:ind w:firstLine="0"/>
        <w:rPr>
          <w:rFonts w:ascii="Times New Roman" w:hAnsi="Times New Roman" w:cs="Times New Roman"/>
        </w:rPr>
        <w:sectPr w:rsidR="004675A3" w:rsidRPr="00710F36" w:rsidSect="006C217B">
          <w:footerReference w:type="default" r:id="rId16"/>
          <w:pgSz w:w="11906" w:h="16838"/>
          <w:pgMar w:top="1418" w:right="1418" w:bottom="1418" w:left="1418" w:header="709" w:footer="709" w:gutter="0"/>
          <w:cols w:space="708"/>
          <w:docGrid w:linePitch="360"/>
        </w:sectPr>
      </w:pPr>
    </w:p>
    <w:p w14:paraId="3A921705" w14:textId="17869FFC" w:rsidR="004675A3" w:rsidRPr="00710F36" w:rsidRDefault="004675A3" w:rsidP="00692BBF">
      <w:pPr>
        <w:pStyle w:val="Legenda"/>
        <w:spacing w:before="0" w:after="0" w:line="276" w:lineRule="auto"/>
        <w:jc w:val="center"/>
        <w:rPr>
          <w:rFonts w:ascii="Times New Roman" w:hAnsi="Times New Roman"/>
        </w:rPr>
      </w:pPr>
      <w:bookmarkStart w:id="83" w:name="_Toc27569718"/>
      <w:bookmarkStart w:id="84" w:name="_Toc57621541"/>
      <w:r w:rsidRPr="00710F36">
        <w:rPr>
          <w:rFonts w:ascii="Times New Roman" w:hAnsi="Times New Roman"/>
        </w:rPr>
        <w:lastRenderedPageBreak/>
        <w:t xml:space="preserve">Tabela </w:t>
      </w:r>
      <w:r w:rsidR="006D5EEB">
        <w:rPr>
          <w:rFonts w:ascii="Times New Roman" w:hAnsi="Times New Roman"/>
        </w:rPr>
        <w:t>10.</w:t>
      </w:r>
      <w:r w:rsidRPr="00710F36">
        <w:rPr>
          <w:rFonts w:ascii="Times New Roman" w:hAnsi="Times New Roman"/>
        </w:rPr>
        <w:t>.3</w:t>
      </w:r>
      <w:r w:rsidRPr="00710F36">
        <w:rPr>
          <w:rFonts w:ascii="Times New Roman" w:hAnsi="Times New Roman"/>
        </w:rPr>
        <w:noBreakHyphen/>
      </w:r>
      <w:r w:rsidR="00352589" w:rsidRPr="00710F36">
        <w:rPr>
          <w:rFonts w:ascii="Times New Roman" w:hAnsi="Times New Roman"/>
          <w:noProof/>
        </w:rPr>
        <w:fldChar w:fldCharType="begin"/>
      </w:r>
      <w:r w:rsidR="00352589" w:rsidRPr="00710F36">
        <w:rPr>
          <w:rFonts w:ascii="Times New Roman" w:hAnsi="Times New Roman"/>
          <w:noProof/>
        </w:rPr>
        <w:instrText xml:space="preserve"> SEQ Tabela \* ARABIC \s 2 </w:instrText>
      </w:r>
      <w:r w:rsidR="00352589" w:rsidRPr="00710F36">
        <w:rPr>
          <w:rFonts w:ascii="Times New Roman" w:hAnsi="Times New Roman"/>
          <w:noProof/>
        </w:rPr>
        <w:fldChar w:fldCharType="separate"/>
      </w:r>
      <w:r w:rsidR="00717B56" w:rsidRPr="00710F36">
        <w:rPr>
          <w:rFonts w:ascii="Times New Roman" w:hAnsi="Times New Roman"/>
          <w:noProof/>
        </w:rPr>
        <w:t>1</w:t>
      </w:r>
      <w:r w:rsidR="00352589" w:rsidRPr="00710F36">
        <w:rPr>
          <w:rFonts w:ascii="Times New Roman" w:hAnsi="Times New Roman"/>
          <w:noProof/>
        </w:rPr>
        <w:fldChar w:fldCharType="end"/>
      </w:r>
      <w:r w:rsidRPr="00710F36">
        <w:rPr>
          <w:rFonts w:ascii="Times New Roman" w:hAnsi="Times New Roman"/>
        </w:rPr>
        <w:t xml:space="preserve"> Graniczne wartości emisji zanieczyszczeń dla poszczególnych klas kotłów wg normy PN-EN 303-5:2012</w:t>
      </w:r>
      <w:bookmarkEnd w:id="83"/>
      <w:bookmarkEnd w:id="84"/>
    </w:p>
    <w:tbl>
      <w:tblPr>
        <w:tblW w:w="12340" w:type="dxa"/>
        <w:jc w:val="center"/>
        <w:tblLayout w:type="fixed"/>
        <w:tblCellMar>
          <w:left w:w="70" w:type="dxa"/>
          <w:right w:w="70" w:type="dxa"/>
        </w:tblCellMar>
        <w:tblLook w:val="04A0" w:firstRow="1" w:lastRow="0" w:firstColumn="1" w:lastColumn="0" w:noHBand="0" w:noVBand="1"/>
      </w:tblPr>
      <w:tblGrid>
        <w:gridCol w:w="1575"/>
        <w:gridCol w:w="1283"/>
        <w:gridCol w:w="1034"/>
        <w:gridCol w:w="938"/>
        <w:gridCol w:w="938"/>
        <w:gridCol w:w="938"/>
        <w:gridCol w:w="939"/>
        <w:gridCol w:w="939"/>
        <w:gridCol w:w="939"/>
        <w:gridCol w:w="939"/>
        <w:gridCol w:w="939"/>
        <w:gridCol w:w="939"/>
      </w:tblGrid>
      <w:tr w:rsidR="004675A3" w:rsidRPr="00710F36" w14:paraId="4CDD6B4C" w14:textId="77777777" w:rsidTr="003E108B">
        <w:trPr>
          <w:trHeight w:val="300"/>
          <w:jc w:val="center"/>
        </w:trPr>
        <w:tc>
          <w:tcPr>
            <w:tcW w:w="1575" w:type="dxa"/>
            <w:vMerge w:val="restart"/>
            <w:tcBorders>
              <w:top w:val="single" w:sz="8" w:space="0" w:color="auto"/>
              <w:left w:val="single" w:sz="8" w:space="0" w:color="auto"/>
              <w:bottom w:val="single" w:sz="4" w:space="0" w:color="auto"/>
              <w:right w:val="single" w:sz="4" w:space="0" w:color="auto"/>
            </w:tcBorders>
            <w:shd w:val="clear" w:color="auto" w:fill="CCC0D9"/>
            <w:vAlign w:val="center"/>
            <w:hideMark/>
          </w:tcPr>
          <w:p w14:paraId="1189F3C2"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Sposób zasilania paliwem</w:t>
            </w:r>
          </w:p>
        </w:tc>
        <w:tc>
          <w:tcPr>
            <w:tcW w:w="1283" w:type="dxa"/>
            <w:vMerge w:val="restart"/>
            <w:tcBorders>
              <w:top w:val="single" w:sz="8" w:space="0" w:color="auto"/>
              <w:left w:val="single" w:sz="4" w:space="0" w:color="auto"/>
              <w:bottom w:val="single" w:sz="4" w:space="0" w:color="auto"/>
              <w:right w:val="single" w:sz="4" w:space="0" w:color="auto"/>
            </w:tcBorders>
            <w:shd w:val="clear" w:color="auto" w:fill="CCC0D9"/>
            <w:vAlign w:val="center"/>
            <w:hideMark/>
          </w:tcPr>
          <w:p w14:paraId="74592441"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Rodzaj paliwa</w:t>
            </w:r>
          </w:p>
        </w:tc>
        <w:tc>
          <w:tcPr>
            <w:tcW w:w="1034" w:type="dxa"/>
            <w:vMerge w:val="restart"/>
            <w:tcBorders>
              <w:top w:val="single" w:sz="8" w:space="0" w:color="auto"/>
              <w:left w:val="single" w:sz="4" w:space="0" w:color="auto"/>
              <w:bottom w:val="single" w:sz="4" w:space="0" w:color="000000"/>
              <w:right w:val="single" w:sz="4" w:space="0" w:color="auto"/>
            </w:tcBorders>
            <w:shd w:val="clear" w:color="auto" w:fill="CCC0D9"/>
            <w:vAlign w:val="center"/>
            <w:hideMark/>
          </w:tcPr>
          <w:p w14:paraId="1AD0B618"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Nominalna moc cieplna, kW</w:t>
            </w:r>
          </w:p>
        </w:tc>
        <w:tc>
          <w:tcPr>
            <w:tcW w:w="8448" w:type="dxa"/>
            <w:gridSpan w:val="9"/>
            <w:tcBorders>
              <w:top w:val="single" w:sz="8" w:space="0" w:color="auto"/>
              <w:left w:val="nil"/>
              <w:bottom w:val="single" w:sz="4" w:space="0" w:color="auto"/>
              <w:right w:val="single" w:sz="8" w:space="0" w:color="000000"/>
            </w:tcBorders>
            <w:shd w:val="clear" w:color="auto" w:fill="CCC0D9"/>
            <w:vAlign w:val="center"/>
            <w:hideMark/>
          </w:tcPr>
          <w:p w14:paraId="53E68086"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GRANICZNE WARTOŚCI EMISJI ZANIECZYSZCZEŃ</w:t>
            </w:r>
          </w:p>
        </w:tc>
      </w:tr>
      <w:tr w:rsidR="004675A3" w:rsidRPr="00710F36" w14:paraId="71133D9F" w14:textId="77777777" w:rsidTr="003E108B">
        <w:trPr>
          <w:trHeight w:val="300"/>
          <w:jc w:val="center"/>
        </w:trPr>
        <w:tc>
          <w:tcPr>
            <w:tcW w:w="1575" w:type="dxa"/>
            <w:vMerge/>
            <w:tcBorders>
              <w:top w:val="single" w:sz="8" w:space="0" w:color="auto"/>
              <w:left w:val="single" w:sz="8" w:space="0" w:color="auto"/>
              <w:bottom w:val="single" w:sz="4" w:space="0" w:color="auto"/>
              <w:right w:val="single" w:sz="4" w:space="0" w:color="auto"/>
            </w:tcBorders>
            <w:shd w:val="clear" w:color="auto" w:fill="CCC0D9"/>
            <w:vAlign w:val="center"/>
            <w:hideMark/>
          </w:tcPr>
          <w:p w14:paraId="656A1B8C"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1283" w:type="dxa"/>
            <w:vMerge/>
            <w:tcBorders>
              <w:top w:val="single" w:sz="8" w:space="0" w:color="auto"/>
              <w:left w:val="single" w:sz="4" w:space="0" w:color="auto"/>
              <w:bottom w:val="single" w:sz="4" w:space="0" w:color="auto"/>
              <w:right w:val="single" w:sz="4" w:space="0" w:color="auto"/>
            </w:tcBorders>
            <w:shd w:val="clear" w:color="auto" w:fill="CCC0D9"/>
            <w:vAlign w:val="center"/>
            <w:hideMark/>
          </w:tcPr>
          <w:p w14:paraId="32AFBB01"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1034" w:type="dxa"/>
            <w:vMerge/>
            <w:tcBorders>
              <w:top w:val="single" w:sz="8" w:space="0" w:color="auto"/>
              <w:left w:val="single" w:sz="4" w:space="0" w:color="auto"/>
              <w:bottom w:val="single" w:sz="4" w:space="0" w:color="000000"/>
              <w:right w:val="single" w:sz="4" w:space="0" w:color="auto"/>
            </w:tcBorders>
            <w:shd w:val="clear" w:color="auto" w:fill="CCC0D9"/>
            <w:vAlign w:val="center"/>
            <w:hideMark/>
          </w:tcPr>
          <w:p w14:paraId="1AA5D37B"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2814" w:type="dxa"/>
            <w:gridSpan w:val="3"/>
            <w:tcBorders>
              <w:top w:val="single" w:sz="4" w:space="0" w:color="auto"/>
              <w:left w:val="nil"/>
              <w:bottom w:val="single" w:sz="4" w:space="0" w:color="auto"/>
              <w:right w:val="single" w:sz="4" w:space="0" w:color="auto"/>
            </w:tcBorders>
            <w:shd w:val="clear" w:color="auto" w:fill="CCC0D9"/>
            <w:vAlign w:val="center"/>
            <w:hideMark/>
          </w:tcPr>
          <w:p w14:paraId="66AEDF69"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CO</w:t>
            </w:r>
          </w:p>
        </w:tc>
        <w:tc>
          <w:tcPr>
            <w:tcW w:w="2817" w:type="dxa"/>
            <w:gridSpan w:val="3"/>
            <w:tcBorders>
              <w:top w:val="single" w:sz="4" w:space="0" w:color="auto"/>
              <w:left w:val="nil"/>
              <w:bottom w:val="single" w:sz="4" w:space="0" w:color="auto"/>
              <w:right w:val="single" w:sz="4" w:space="0" w:color="auto"/>
            </w:tcBorders>
            <w:shd w:val="clear" w:color="auto" w:fill="CCC0D9"/>
            <w:vAlign w:val="center"/>
            <w:hideMark/>
          </w:tcPr>
          <w:p w14:paraId="5DBDB528"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OGC</w:t>
            </w:r>
          </w:p>
        </w:tc>
        <w:tc>
          <w:tcPr>
            <w:tcW w:w="2817" w:type="dxa"/>
            <w:gridSpan w:val="3"/>
            <w:tcBorders>
              <w:top w:val="single" w:sz="4" w:space="0" w:color="auto"/>
              <w:left w:val="nil"/>
              <w:bottom w:val="single" w:sz="4" w:space="0" w:color="auto"/>
              <w:right w:val="single" w:sz="8" w:space="0" w:color="000000"/>
            </w:tcBorders>
            <w:shd w:val="clear" w:color="auto" w:fill="CCC0D9"/>
            <w:vAlign w:val="center"/>
            <w:hideMark/>
          </w:tcPr>
          <w:p w14:paraId="51DB9C97"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Pył</w:t>
            </w:r>
          </w:p>
        </w:tc>
      </w:tr>
      <w:tr w:rsidR="004675A3" w:rsidRPr="00710F36" w14:paraId="25B9792B" w14:textId="77777777" w:rsidTr="003E108B">
        <w:trPr>
          <w:trHeight w:val="300"/>
          <w:jc w:val="center"/>
        </w:trPr>
        <w:tc>
          <w:tcPr>
            <w:tcW w:w="1575" w:type="dxa"/>
            <w:vMerge/>
            <w:tcBorders>
              <w:top w:val="single" w:sz="8" w:space="0" w:color="auto"/>
              <w:left w:val="single" w:sz="8" w:space="0" w:color="auto"/>
              <w:bottom w:val="single" w:sz="4" w:space="0" w:color="auto"/>
              <w:right w:val="single" w:sz="4" w:space="0" w:color="auto"/>
            </w:tcBorders>
            <w:shd w:val="clear" w:color="auto" w:fill="CCC0D9"/>
            <w:vAlign w:val="center"/>
            <w:hideMark/>
          </w:tcPr>
          <w:p w14:paraId="0A2FE4C4"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1283" w:type="dxa"/>
            <w:vMerge/>
            <w:tcBorders>
              <w:top w:val="single" w:sz="8" w:space="0" w:color="auto"/>
              <w:left w:val="single" w:sz="4" w:space="0" w:color="auto"/>
              <w:bottom w:val="single" w:sz="4" w:space="0" w:color="auto"/>
              <w:right w:val="single" w:sz="4" w:space="0" w:color="auto"/>
            </w:tcBorders>
            <w:shd w:val="clear" w:color="auto" w:fill="CCC0D9"/>
            <w:vAlign w:val="center"/>
            <w:hideMark/>
          </w:tcPr>
          <w:p w14:paraId="6A67EB2C"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1034" w:type="dxa"/>
            <w:vMerge/>
            <w:tcBorders>
              <w:top w:val="single" w:sz="8" w:space="0" w:color="auto"/>
              <w:left w:val="single" w:sz="4" w:space="0" w:color="auto"/>
              <w:bottom w:val="single" w:sz="4" w:space="0" w:color="000000"/>
              <w:right w:val="single" w:sz="4" w:space="0" w:color="auto"/>
            </w:tcBorders>
            <w:shd w:val="clear" w:color="auto" w:fill="CCC0D9"/>
            <w:vAlign w:val="center"/>
            <w:hideMark/>
          </w:tcPr>
          <w:p w14:paraId="2FB5EB20"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8448" w:type="dxa"/>
            <w:gridSpan w:val="9"/>
            <w:tcBorders>
              <w:top w:val="single" w:sz="4" w:space="0" w:color="auto"/>
              <w:left w:val="nil"/>
              <w:bottom w:val="single" w:sz="4" w:space="0" w:color="auto"/>
              <w:right w:val="single" w:sz="8" w:space="0" w:color="000000"/>
            </w:tcBorders>
            <w:shd w:val="clear" w:color="auto" w:fill="CCC0D9"/>
            <w:vAlign w:val="center"/>
            <w:hideMark/>
          </w:tcPr>
          <w:p w14:paraId="7109F2EE"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mg/m</w:t>
            </w:r>
            <w:r w:rsidRPr="00710F36">
              <w:rPr>
                <w:rFonts w:ascii="Times New Roman" w:eastAsia="Times New Roman" w:hAnsi="Times New Roman" w:cs="Times New Roman"/>
                <w:b/>
                <w:bCs/>
                <w:color w:val="000000"/>
                <w:sz w:val="22"/>
                <w:vertAlign w:val="superscript"/>
                <w:lang w:eastAsia="pl-PL"/>
              </w:rPr>
              <w:t>3</w:t>
            </w:r>
            <w:r w:rsidRPr="00710F36">
              <w:rPr>
                <w:rFonts w:ascii="Times New Roman" w:eastAsia="Times New Roman" w:hAnsi="Times New Roman" w:cs="Times New Roman"/>
                <w:b/>
                <w:bCs/>
                <w:color w:val="000000"/>
                <w:sz w:val="22"/>
                <w:lang w:eastAsia="pl-PL"/>
              </w:rPr>
              <w:t xml:space="preserve"> przy 10% obecności tlenu w spalinach</w:t>
            </w:r>
          </w:p>
        </w:tc>
      </w:tr>
      <w:tr w:rsidR="004675A3" w:rsidRPr="00710F36" w14:paraId="64D0F216" w14:textId="77777777" w:rsidTr="003E108B">
        <w:trPr>
          <w:trHeight w:val="300"/>
          <w:jc w:val="center"/>
        </w:trPr>
        <w:tc>
          <w:tcPr>
            <w:tcW w:w="1575" w:type="dxa"/>
            <w:vMerge/>
            <w:tcBorders>
              <w:top w:val="single" w:sz="8" w:space="0" w:color="auto"/>
              <w:left w:val="single" w:sz="8" w:space="0" w:color="auto"/>
              <w:bottom w:val="single" w:sz="4" w:space="0" w:color="auto"/>
              <w:right w:val="single" w:sz="4" w:space="0" w:color="auto"/>
            </w:tcBorders>
            <w:shd w:val="clear" w:color="auto" w:fill="CCC0D9"/>
            <w:vAlign w:val="center"/>
            <w:hideMark/>
          </w:tcPr>
          <w:p w14:paraId="576A1EE4"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1283" w:type="dxa"/>
            <w:vMerge/>
            <w:tcBorders>
              <w:top w:val="single" w:sz="8" w:space="0" w:color="auto"/>
              <w:left w:val="single" w:sz="4" w:space="0" w:color="auto"/>
              <w:bottom w:val="single" w:sz="4" w:space="0" w:color="auto"/>
              <w:right w:val="single" w:sz="4" w:space="0" w:color="auto"/>
            </w:tcBorders>
            <w:shd w:val="clear" w:color="auto" w:fill="CCC0D9"/>
            <w:vAlign w:val="center"/>
            <w:hideMark/>
          </w:tcPr>
          <w:p w14:paraId="1D2FFA7B"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1034" w:type="dxa"/>
            <w:vMerge/>
            <w:tcBorders>
              <w:top w:val="single" w:sz="8" w:space="0" w:color="auto"/>
              <w:left w:val="single" w:sz="4" w:space="0" w:color="auto"/>
              <w:bottom w:val="single" w:sz="4" w:space="0" w:color="000000"/>
              <w:right w:val="single" w:sz="4" w:space="0" w:color="auto"/>
            </w:tcBorders>
            <w:shd w:val="clear" w:color="auto" w:fill="CCC0D9"/>
            <w:vAlign w:val="center"/>
            <w:hideMark/>
          </w:tcPr>
          <w:p w14:paraId="54A8F881" w14:textId="77777777" w:rsidR="004675A3" w:rsidRPr="00710F36" w:rsidRDefault="004675A3" w:rsidP="00692BBF">
            <w:pPr>
              <w:spacing w:before="0" w:after="0" w:line="276" w:lineRule="auto"/>
              <w:ind w:firstLine="0"/>
              <w:jc w:val="left"/>
              <w:rPr>
                <w:rFonts w:ascii="Times New Roman" w:eastAsia="Times New Roman" w:hAnsi="Times New Roman" w:cs="Times New Roman"/>
                <w:b/>
                <w:bCs/>
                <w:color w:val="000000"/>
                <w:lang w:eastAsia="pl-PL"/>
              </w:rPr>
            </w:pPr>
          </w:p>
        </w:tc>
        <w:tc>
          <w:tcPr>
            <w:tcW w:w="938" w:type="dxa"/>
            <w:tcBorders>
              <w:top w:val="nil"/>
              <w:left w:val="nil"/>
              <w:bottom w:val="single" w:sz="4" w:space="0" w:color="auto"/>
              <w:right w:val="single" w:sz="4" w:space="0" w:color="auto"/>
            </w:tcBorders>
            <w:shd w:val="clear" w:color="auto" w:fill="CCC0D9"/>
            <w:vAlign w:val="center"/>
            <w:hideMark/>
          </w:tcPr>
          <w:p w14:paraId="71525310"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3</w:t>
            </w:r>
          </w:p>
        </w:tc>
        <w:tc>
          <w:tcPr>
            <w:tcW w:w="938" w:type="dxa"/>
            <w:tcBorders>
              <w:top w:val="nil"/>
              <w:left w:val="nil"/>
              <w:bottom w:val="single" w:sz="4" w:space="0" w:color="auto"/>
              <w:right w:val="single" w:sz="4" w:space="0" w:color="auto"/>
            </w:tcBorders>
            <w:shd w:val="clear" w:color="auto" w:fill="CCC0D9"/>
            <w:vAlign w:val="center"/>
            <w:hideMark/>
          </w:tcPr>
          <w:p w14:paraId="7E4983B8"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4</w:t>
            </w:r>
          </w:p>
        </w:tc>
        <w:tc>
          <w:tcPr>
            <w:tcW w:w="938" w:type="dxa"/>
            <w:tcBorders>
              <w:top w:val="nil"/>
              <w:left w:val="nil"/>
              <w:bottom w:val="single" w:sz="4" w:space="0" w:color="auto"/>
              <w:right w:val="single" w:sz="4" w:space="0" w:color="auto"/>
            </w:tcBorders>
            <w:shd w:val="clear" w:color="auto" w:fill="CCC0D9"/>
            <w:vAlign w:val="center"/>
            <w:hideMark/>
          </w:tcPr>
          <w:p w14:paraId="654F343C"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5</w:t>
            </w:r>
          </w:p>
        </w:tc>
        <w:tc>
          <w:tcPr>
            <w:tcW w:w="939" w:type="dxa"/>
            <w:tcBorders>
              <w:top w:val="nil"/>
              <w:left w:val="nil"/>
              <w:bottom w:val="single" w:sz="4" w:space="0" w:color="auto"/>
              <w:right w:val="single" w:sz="4" w:space="0" w:color="auto"/>
            </w:tcBorders>
            <w:shd w:val="clear" w:color="auto" w:fill="CCC0D9"/>
            <w:vAlign w:val="center"/>
            <w:hideMark/>
          </w:tcPr>
          <w:p w14:paraId="2A93CE85"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3</w:t>
            </w:r>
          </w:p>
        </w:tc>
        <w:tc>
          <w:tcPr>
            <w:tcW w:w="939" w:type="dxa"/>
            <w:tcBorders>
              <w:top w:val="nil"/>
              <w:left w:val="nil"/>
              <w:bottom w:val="single" w:sz="4" w:space="0" w:color="auto"/>
              <w:right w:val="single" w:sz="4" w:space="0" w:color="auto"/>
            </w:tcBorders>
            <w:shd w:val="clear" w:color="auto" w:fill="CCC0D9"/>
            <w:vAlign w:val="center"/>
            <w:hideMark/>
          </w:tcPr>
          <w:p w14:paraId="03668D4D"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4</w:t>
            </w:r>
          </w:p>
        </w:tc>
        <w:tc>
          <w:tcPr>
            <w:tcW w:w="939" w:type="dxa"/>
            <w:tcBorders>
              <w:top w:val="nil"/>
              <w:left w:val="nil"/>
              <w:bottom w:val="single" w:sz="4" w:space="0" w:color="auto"/>
              <w:right w:val="single" w:sz="4" w:space="0" w:color="auto"/>
            </w:tcBorders>
            <w:shd w:val="clear" w:color="auto" w:fill="CCC0D9"/>
            <w:vAlign w:val="center"/>
            <w:hideMark/>
          </w:tcPr>
          <w:p w14:paraId="1047734E"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5</w:t>
            </w:r>
          </w:p>
        </w:tc>
        <w:tc>
          <w:tcPr>
            <w:tcW w:w="939" w:type="dxa"/>
            <w:tcBorders>
              <w:top w:val="nil"/>
              <w:left w:val="nil"/>
              <w:bottom w:val="single" w:sz="4" w:space="0" w:color="auto"/>
              <w:right w:val="single" w:sz="4" w:space="0" w:color="auto"/>
            </w:tcBorders>
            <w:shd w:val="clear" w:color="auto" w:fill="CCC0D9"/>
            <w:vAlign w:val="center"/>
            <w:hideMark/>
          </w:tcPr>
          <w:p w14:paraId="201F30E2"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3b</w:t>
            </w:r>
          </w:p>
        </w:tc>
        <w:tc>
          <w:tcPr>
            <w:tcW w:w="939" w:type="dxa"/>
            <w:tcBorders>
              <w:top w:val="nil"/>
              <w:left w:val="nil"/>
              <w:bottom w:val="single" w:sz="4" w:space="0" w:color="auto"/>
              <w:right w:val="single" w:sz="4" w:space="0" w:color="auto"/>
            </w:tcBorders>
            <w:shd w:val="clear" w:color="auto" w:fill="CCC0D9"/>
            <w:vAlign w:val="center"/>
            <w:hideMark/>
          </w:tcPr>
          <w:p w14:paraId="67A314C2"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4</w:t>
            </w:r>
          </w:p>
        </w:tc>
        <w:tc>
          <w:tcPr>
            <w:tcW w:w="939" w:type="dxa"/>
            <w:tcBorders>
              <w:top w:val="nil"/>
              <w:left w:val="nil"/>
              <w:bottom w:val="single" w:sz="4" w:space="0" w:color="auto"/>
              <w:right w:val="single" w:sz="8" w:space="0" w:color="auto"/>
            </w:tcBorders>
            <w:shd w:val="clear" w:color="auto" w:fill="CCC0D9"/>
            <w:vAlign w:val="center"/>
            <w:hideMark/>
          </w:tcPr>
          <w:p w14:paraId="76603B54" w14:textId="77777777" w:rsidR="004675A3" w:rsidRPr="00710F36" w:rsidRDefault="004675A3" w:rsidP="00692BBF">
            <w:pPr>
              <w:spacing w:before="0" w:after="0" w:line="276" w:lineRule="auto"/>
              <w:ind w:firstLine="0"/>
              <w:jc w:val="center"/>
              <w:rPr>
                <w:rFonts w:ascii="Times New Roman" w:eastAsia="Times New Roman" w:hAnsi="Times New Roman" w:cs="Times New Roman"/>
                <w:b/>
                <w:bCs/>
                <w:color w:val="000000"/>
                <w:lang w:eastAsia="pl-PL"/>
              </w:rPr>
            </w:pPr>
            <w:r w:rsidRPr="00710F36">
              <w:rPr>
                <w:rFonts w:ascii="Times New Roman" w:eastAsia="Times New Roman" w:hAnsi="Times New Roman" w:cs="Times New Roman"/>
                <w:b/>
                <w:bCs/>
                <w:color w:val="000000"/>
                <w:sz w:val="22"/>
                <w:lang w:eastAsia="pl-PL"/>
              </w:rPr>
              <w:t>Klasa 5</w:t>
            </w:r>
          </w:p>
        </w:tc>
      </w:tr>
      <w:tr w:rsidR="004675A3" w:rsidRPr="00710F36" w14:paraId="3F9BC64B" w14:textId="77777777" w:rsidTr="003E108B">
        <w:trPr>
          <w:trHeight w:val="300"/>
          <w:jc w:val="center"/>
        </w:trPr>
        <w:tc>
          <w:tcPr>
            <w:tcW w:w="1575" w:type="dxa"/>
            <w:vMerge w:val="restart"/>
            <w:tcBorders>
              <w:top w:val="nil"/>
              <w:left w:val="single" w:sz="8" w:space="0" w:color="auto"/>
              <w:bottom w:val="single" w:sz="4" w:space="0" w:color="auto"/>
              <w:right w:val="single" w:sz="4" w:space="0" w:color="auto"/>
            </w:tcBorders>
            <w:shd w:val="clear" w:color="auto" w:fill="auto"/>
            <w:vAlign w:val="center"/>
            <w:hideMark/>
          </w:tcPr>
          <w:p w14:paraId="3EE41779"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Ręczny</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4F6562DC"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Biogeniczne</w:t>
            </w:r>
          </w:p>
        </w:tc>
        <w:tc>
          <w:tcPr>
            <w:tcW w:w="1034" w:type="dxa"/>
            <w:tcBorders>
              <w:top w:val="nil"/>
              <w:left w:val="nil"/>
              <w:bottom w:val="single" w:sz="4" w:space="0" w:color="auto"/>
              <w:right w:val="single" w:sz="4" w:space="0" w:color="auto"/>
            </w:tcBorders>
            <w:shd w:val="clear" w:color="auto" w:fill="auto"/>
            <w:vAlign w:val="center"/>
            <w:hideMark/>
          </w:tcPr>
          <w:p w14:paraId="7F8E6CF5"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w:t>
            </w:r>
          </w:p>
        </w:tc>
        <w:tc>
          <w:tcPr>
            <w:tcW w:w="938" w:type="dxa"/>
            <w:tcBorders>
              <w:top w:val="nil"/>
              <w:left w:val="nil"/>
              <w:bottom w:val="single" w:sz="4" w:space="0" w:color="auto"/>
              <w:right w:val="single" w:sz="4" w:space="0" w:color="auto"/>
            </w:tcBorders>
            <w:shd w:val="clear" w:color="auto" w:fill="auto"/>
            <w:vAlign w:val="center"/>
            <w:hideMark/>
          </w:tcPr>
          <w:p w14:paraId="15F6E772"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5000</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14:paraId="3C19BE61"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1200</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14:paraId="42A97165"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700</w:t>
            </w:r>
          </w:p>
        </w:tc>
        <w:tc>
          <w:tcPr>
            <w:tcW w:w="939" w:type="dxa"/>
            <w:tcBorders>
              <w:top w:val="nil"/>
              <w:left w:val="nil"/>
              <w:bottom w:val="single" w:sz="4" w:space="0" w:color="auto"/>
              <w:right w:val="single" w:sz="4" w:space="0" w:color="auto"/>
            </w:tcBorders>
            <w:shd w:val="clear" w:color="auto" w:fill="auto"/>
            <w:vAlign w:val="center"/>
            <w:hideMark/>
          </w:tcPr>
          <w:p w14:paraId="7970079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59DFBB70"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7726AF7F"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30</w:t>
            </w:r>
          </w:p>
        </w:tc>
        <w:tc>
          <w:tcPr>
            <w:tcW w:w="939" w:type="dxa"/>
            <w:tcBorders>
              <w:top w:val="nil"/>
              <w:left w:val="nil"/>
              <w:bottom w:val="single" w:sz="4" w:space="0" w:color="auto"/>
              <w:right w:val="single" w:sz="4" w:space="0" w:color="auto"/>
            </w:tcBorders>
            <w:shd w:val="clear" w:color="auto" w:fill="auto"/>
            <w:vAlign w:val="center"/>
            <w:hideMark/>
          </w:tcPr>
          <w:p w14:paraId="222785FD"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614BEF49"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75</w:t>
            </w:r>
          </w:p>
        </w:tc>
        <w:tc>
          <w:tcPr>
            <w:tcW w:w="939" w:type="dxa"/>
            <w:vMerge w:val="restart"/>
            <w:tcBorders>
              <w:top w:val="nil"/>
              <w:left w:val="single" w:sz="4" w:space="0" w:color="auto"/>
              <w:bottom w:val="single" w:sz="4" w:space="0" w:color="auto"/>
              <w:right w:val="single" w:sz="8" w:space="0" w:color="auto"/>
            </w:tcBorders>
            <w:shd w:val="clear" w:color="auto" w:fill="auto"/>
            <w:vAlign w:val="center"/>
            <w:hideMark/>
          </w:tcPr>
          <w:p w14:paraId="39279C16"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60</w:t>
            </w:r>
          </w:p>
        </w:tc>
      </w:tr>
      <w:tr w:rsidR="004675A3" w:rsidRPr="00710F36" w14:paraId="086BDF04" w14:textId="77777777" w:rsidTr="003E108B">
        <w:trPr>
          <w:trHeight w:val="300"/>
          <w:jc w:val="center"/>
        </w:trPr>
        <w:tc>
          <w:tcPr>
            <w:tcW w:w="1575" w:type="dxa"/>
            <w:vMerge/>
            <w:tcBorders>
              <w:top w:val="nil"/>
              <w:left w:val="single" w:sz="8" w:space="0" w:color="auto"/>
              <w:bottom w:val="single" w:sz="4" w:space="0" w:color="auto"/>
              <w:right w:val="single" w:sz="4" w:space="0" w:color="auto"/>
            </w:tcBorders>
            <w:vAlign w:val="center"/>
            <w:hideMark/>
          </w:tcPr>
          <w:p w14:paraId="5612FDF7"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4" w:space="0" w:color="auto"/>
              <w:right w:val="single" w:sz="4" w:space="0" w:color="auto"/>
            </w:tcBorders>
            <w:vAlign w:val="center"/>
            <w:hideMark/>
          </w:tcPr>
          <w:p w14:paraId="31A5DAF4"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4" w:space="0" w:color="auto"/>
              <w:right w:val="single" w:sz="4" w:space="0" w:color="auto"/>
            </w:tcBorders>
            <w:shd w:val="clear" w:color="auto" w:fill="auto"/>
            <w:vAlign w:val="center"/>
            <w:hideMark/>
          </w:tcPr>
          <w:p w14:paraId="42CD7D89"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&gt;50≤150</w:t>
            </w:r>
          </w:p>
        </w:tc>
        <w:tc>
          <w:tcPr>
            <w:tcW w:w="938" w:type="dxa"/>
            <w:tcBorders>
              <w:top w:val="nil"/>
              <w:left w:val="nil"/>
              <w:bottom w:val="single" w:sz="4" w:space="0" w:color="auto"/>
              <w:right w:val="single" w:sz="4" w:space="0" w:color="auto"/>
            </w:tcBorders>
            <w:shd w:val="clear" w:color="auto" w:fill="auto"/>
            <w:vAlign w:val="center"/>
            <w:hideMark/>
          </w:tcPr>
          <w:p w14:paraId="6055C1C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2500</w:t>
            </w:r>
          </w:p>
        </w:tc>
        <w:tc>
          <w:tcPr>
            <w:tcW w:w="938" w:type="dxa"/>
            <w:vMerge/>
            <w:tcBorders>
              <w:top w:val="nil"/>
              <w:left w:val="single" w:sz="4" w:space="0" w:color="auto"/>
              <w:bottom w:val="single" w:sz="4" w:space="0" w:color="auto"/>
              <w:right w:val="single" w:sz="4" w:space="0" w:color="auto"/>
            </w:tcBorders>
            <w:vAlign w:val="center"/>
            <w:hideMark/>
          </w:tcPr>
          <w:p w14:paraId="54F7639A"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4" w:space="0" w:color="auto"/>
              <w:right w:val="single" w:sz="4" w:space="0" w:color="auto"/>
            </w:tcBorders>
            <w:vAlign w:val="center"/>
            <w:hideMark/>
          </w:tcPr>
          <w:p w14:paraId="31B4FE43"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078B18B9"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100</w:t>
            </w:r>
          </w:p>
        </w:tc>
        <w:tc>
          <w:tcPr>
            <w:tcW w:w="939" w:type="dxa"/>
            <w:vMerge/>
            <w:tcBorders>
              <w:top w:val="nil"/>
              <w:left w:val="single" w:sz="4" w:space="0" w:color="auto"/>
              <w:bottom w:val="single" w:sz="4" w:space="0" w:color="auto"/>
              <w:right w:val="single" w:sz="4" w:space="0" w:color="auto"/>
            </w:tcBorders>
            <w:vAlign w:val="center"/>
            <w:hideMark/>
          </w:tcPr>
          <w:p w14:paraId="7E403683"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4" w:space="0" w:color="auto"/>
            </w:tcBorders>
            <w:vAlign w:val="center"/>
            <w:hideMark/>
          </w:tcPr>
          <w:p w14:paraId="00784079"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204DFF42"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tcBorders>
              <w:top w:val="nil"/>
              <w:left w:val="single" w:sz="4" w:space="0" w:color="auto"/>
              <w:bottom w:val="single" w:sz="4" w:space="0" w:color="auto"/>
              <w:right w:val="single" w:sz="4" w:space="0" w:color="auto"/>
            </w:tcBorders>
            <w:vAlign w:val="center"/>
            <w:hideMark/>
          </w:tcPr>
          <w:p w14:paraId="6B463B46"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8" w:space="0" w:color="auto"/>
            </w:tcBorders>
            <w:vAlign w:val="center"/>
            <w:hideMark/>
          </w:tcPr>
          <w:p w14:paraId="005CEFE5"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28CBDD69" w14:textId="77777777" w:rsidTr="003E108B">
        <w:trPr>
          <w:trHeight w:val="300"/>
          <w:jc w:val="center"/>
        </w:trPr>
        <w:tc>
          <w:tcPr>
            <w:tcW w:w="1575" w:type="dxa"/>
            <w:vMerge/>
            <w:tcBorders>
              <w:top w:val="nil"/>
              <w:left w:val="single" w:sz="8" w:space="0" w:color="auto"/>
              <w:bottom w:val="single" w:sz="4" w:space="0" w:color="auto"/>
              <w:right w:val="single" w:sz="4" w:space="0" w:color="auto"/>
            </w:tcBorders>
            <w:vAlign w:val="center"/>
            <w:hideMark/>
          </w:tcPr>
          <w:p w14:paraId="2D57401F"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4" w:space="0" w:color="auto"/>
              <w:right w:val="single" w:sz="4" w:space="0" w:color="auto"/>
            </w:tcBorders>
            <w:vAlign w:val="center"/>
            <w:hideMark/>
          </w:tcPr>
          <w:p w14:paraId="0743B8CD"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4" w:space="0" w:color="auto"/>
              <w:right w:val="single" w:sz="4" w:space="0" w:color="auto"/>
            </w:tcBorders>
            <w:shd w:val="clear" w:color="auto" w:fill="auto"/>
            <w:vAlign w:val="center"/>
            <w:hideMark/>
          </w:tcPr>
          <w:p w14:paraId="4C154901"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&gt;150≤500</w:t>
            </w:r>
          </w:p>
        </w:tc>
        <w:tc>
          <w:tcPr>
            <w:tcW w:w="938" w:type="dxa"/>
            <w:tcBorders>
              <w:top w:val="nil"/>
              <w:left w:val="nil"/>
              <w:bottom w:val="single" w:sz="4" w:space="0" w:color="auto"/>
              <w:right w:val="single" w:sz="4" w:space="0" w:color="auto"/>
            </w:tcBorders>
            <w:shd w:val="clear" w:color="auto" w:fill="auto"/>
            <w:vAlign w:val="center"/>
            <w:hideMark/>
          </w:tcPr>
          <w:p w14:paraId="679E9A38"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1200</w:t>
            </w:r>
          </w:p>
        </w:tc>
        <w:tc>
          <w:tcPr>
            <w:tcW w:w="938" w:type="dxa"/>
            <w:vMerge/>
            <w:tcBorders>
              <w:top w:val="nil"/>
              <w:left w:val="single" w:sz="4" w:space="0" w:color="auto"/>
              <w:bottom w:val="single" w:sz="4" w:space="0" w:color="auto"/>
              <w:right w:val="single" w:sz="4" w:space="0" w:color="auto"/>
            </w:tcBorders>
            <w:vAlign w:val="center"/>
            <w:hideMark/>
          </w:tcPr>
          <w:p w14:paraId="4A8F3940"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4" w:space="0" w:color="auto"/>
              <w:right w:val="single" w:sz="4" w:space="0" w:color="auto"/>
            </w:tcBorders>
            <w:vAlign w:val="center"/>
            <w:hideMark/>
          </w:tcPr>
          <w:p w14:paraId="73941D18"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142D218D"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100</w:t>
            </w:r>
          </w:p>
        </w:tc>
        <w:tc>
          <w:tcPr>
            <w:tcW w:w="939" w:type="dxa"/>
            <w:vMerge/>
            <w:tcBorders>
              <w:top w:val="nil"/>
              <w:left w:val="single" w:sz="4" w:space="0" w:color="auto"/>
              <w:bottom w:val="single" w:sz="4" w:space="0" w:color="auto"/>
              <w:right w:val="single" w:sz="4" w:space="0" w:color="auto"/>
            </w:tcBorders>
            <w:vAlign w:val="center"/>
            <w:hideMark/>
          </w:tcPr>
          <w:p w14:paraId="226CCD34"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4" w:space="0" w:color="auto"/>
            </w:tcBorders>
            <w:vAlign w:val="center"/>
            <w:hideMark/>
          </w:tcPr>
          <w:p w14:paraId="43091975"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4F2287FA"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tcBorders>
              <w:top w:val="nil"/>
              <w:left w:val="single" w:sz="4" w:space="0" w:color="auto"/>
              <w:bottom w:val="single" w:sz="4" w:space="0" w:color="auto"/>
              <w:right w:val="single" w:sz="4" w:space="0" w:color="auto"/>
            </w:tcBorders>
            <w:vAlign w:val="center"/>
            <w:hideMark/>
          </w:tcPr>
          <w:p w14:paraId="7AC75FED"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8" w:space="0" w:color="auto"/>
            </w:tcBorders>
            <w:vAlign w:val="center"/>
            <w:hideMark/>
          </w:tcPr>
          <w:p w14:paraId="4DB80CB2"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3076FC88" w14:textId="77777777" w:rsidTr="003E108B">
        <w:trPr>
          <w:trHeight w:val="300"/>
          <w:jc w:val="center"/>
        </w:trPr>
        <w:tc>
          <w:tcPr>
            <w:tcW w:w="1575" w:type="dxa"/>
            <w:vMerge/>
            <w:tcBorders>
              <w:top w:val="nil"/>
              <w:left w:val="single" w:sz="8" w:space="0" w:color="auto"/>
              <w:bottom w:val="single" w:sz="4" w:space="0" w:color="auto"/>
              <w:right w:val="single" w:sz="4" w:space="0" w:color="auto"/>
            </w:tcBorders>
            <w:vAlign w:val="center"/>
            <w:hideMark/>
          </w:tcPr>
          <w:p w14:paraId="2FF9C955"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1CAD8099"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Kopalne</w:t>
            </w:r>
          </w:p>
        </w:tc>
        <w:tc>
          <w:tcPr>
            <w:tcW w:w="1034" w:type="dxa"/>
            <w:tcBorders>
              <w:top w:val="nil"/>
              <w:left w:val="nil"/>
              <w:bottom w:val="single" w:sz="4" w:space="0" w:color="auto"/>
              <w:right w:val="single" w:sz="4" w:space="0" w:color="auto"/>
            </w:tcBorders>
            <w:shd w:val="clear" w:color="auto" w:fill="auto"/>
            <w:vAlign w:val="center"/>
            <w:hideMark/>
          </w:tcPr>
          <w:p w14:paraId="472B2255"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w:t>
            </w:r>
          </w:p>
        </w:tc>
        <w:tc>
          <w:tcPr>
            <w:tcW w:w="938" w:type="dxa"/>
            <w:tcBorders>
              <w:top w:val="nil"/>
              <w:left w:val="nil"/>
              <w:bottom w:val="single" w:sz="4" w:space="0" w:color="auto"/>
              <w:right w:val="single" w:sz="4" w:space="0" w:color="auto"/>
            </w:tcBorders>
            <w:shd w:val="clear" w:color="auto" w:fill="auto"/>
            <w:vAlign w:val="center"/>
            <w:hideMark/>
          </w:tcPr>
          <w:p w14:paraId="5CD0EBEC"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5000</w:t>
            </w:r>
          </w:p>
        </w:tc>
        <w:tc>
          <w:tcPr>
            <w:tcW w:w="938" w:type="dxa"/>
            <w:vMerge/>
            <w:tcBorders>
              <w:top w:val="nil"/>
              <w:left w:val="single" w:sz="4" w:space="0" w:color="auto"/>
              <w:bottom w:val="single" w:sz="4" w:space="0" w:color="auto"/>
              <w:right w:val="single" w:sz="4" w:space="0" w:color="auto"/>
            </w:tcBorders>
            <w:vAlign w:val="center"/>
            <w:hideMark/>
          </w:tcPr>
          <w:p w14:paraId="55F79CCB"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4" w:space="0" w:color="auto"/>
              <w:right w:val="single" w:sz="4" w:space="0" w:color="auto"/>
            </w:tcBorders>
            <w:vAlign w:val="center"/>
            <w:hideMark/>
          </w:tcPr>
          <w:p w14:paraId="1746EC58"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16E5A238"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tcBorders>
              <w:top w:val="nil"/>
              <w:left w:val="single" w:sz="4" w:space="0" w:color="auto"/>
              <w:bottom w:val="single" w:sz="4" w:space="0" w:color="auto"/>
              <w:right w:val="single" w:sz="4" w:space="0" w:color="auto"/>
            </w:tcBorders>
            <w:vAlign w:val="center"/>
            <w:hideMark/>
          </w:tcPr>
          <w:p w14:paraId="028D054E"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4" w:space="0" w:color="auto"/>
            </w:tcBorders>
            <w:vAlign w:val="center"/>
            <w:hideMark/>
          </w:tcPr>
          <w:p w14:paraId="77113555"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6A38005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125</w:t>
            </w:r>
          </w:p>
        </w:tc>
        <w:tc>
          <w:tcPr>
            <w:tcW w:w="939" w:type="dxa"/>
            <w:vMerge/>
            <w:tcBorders>
              <w:top w:val="nil"/>
              <w:left w:val="single" w:sz="4" w:space="0" w:color="auto"/>
              <w:bottom w:val="single" w:sz="4" w:space="0" w:color="auto"/>
              <w:right w:val="single" w:sz="4" w:space="0" w:color="auto"/>
            </w:tcBorders>
            <w:vAlign w:val="center"/>
            <w:hideMark/>
          </w:tcPr>
          <w:p w14:paraId="0171906E"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8" w:space="0" w:color="auto"/>
            </w:tcBorders>
            <w:vAlign w:val="center"/>
            <w:hideMark/>
          </w:tcPr>
          <w:p w14:paraId="7CBE6D60"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6B05C281" w14:textId="77777777" w:rsidTr="003E108B">
        <w:trPr>
          <w:trHeight w:val="300"/>
          <w:jc w:val="center"/>
        </w:trPr>
        <w:tc>
          <w:tcPr>
            <w:tcW w:w="1575" w:type="dxa"/>
            <w:vMerge/>
            <w:tcBorders>
              <w:top w:val="nil"/>
              <w:left w:val="single" w:sz="8" w:space="0" w:color="auto"/>
              <w:bottom w:val="single" w:sz="4" w:space="0" w:color="auto"/>
              <w:right w:val="single" w:sz="4" w:space="0" w:color="auto"/>
            </w:tcBorders>
            <w:vAlign w:val="center"/>
            <w:hideMark/>
          </w:tcPr>
          <w:p w14:paraId="5FC2A7C6"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4" w:space="0" w:color="auto"/>
              <w:right w:val="single" w:sz="4" w:space="0" w:color="auto"/>
            </w:tcBorders>
            <w:vAlign w:val="center"/>
            <w:hideMark/>
          </w:tcPr>
          <w:p w14:paraId="49AB43E0"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4" w:space="0" w:color="auto"/>
              <w:right w:val="single" w:sz="4" w:space="0" w:color="auto"/>
            </w:tcBorders>
            <w:shd w:val="clear" w:color="auto" w:fill="auto"/>
            <w:vAlign w:val="center"/>
            <w:hideMark/>
          </w:tcPr>
          <w:p w14:paraId="4A57C643"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&gt;50≤150</w:t>
            </w:r>
          </w:p>
        </w:tc>
        <w:tc>
          <w:tcPr>
            <w:tcW w:w="938" w:type="dxa"/>
            <w:tcBorders>
              <w:top w:val="nil"/>
              <w:left w:val="nil"/>
              <w:bottom w:val="single" w:sz="4" w:space="0" w:color="auto"/>
              <w:right w:val="single" w:sz="4" w:space="0" w:color="auto"/>
            </w:tcBorders>
            <w:shd w:val="clear" w:color="auto" w:fill="auto"/>
            <w:vAlign w:val="center"/>
            <w:hideMark/>
          </w:tcPr>
          <w:p w14:paraId="245DC2AC"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2500</w:t>
            </w:r>
          </w:p>
        </w:tc>
        <w:tc>
          <w:tcPr>
            <w:tcW w:w="938" w:type="dxa"/>
            <w:vMerge/>
            <w:tcBorders>
              <w:top w:val="nil"/>
              <w:left w:val="single" w:sz="4" w:space="0" w:color="auto"/>
              <w:bottom w:val="single" w:sz="4" w:space="0" w:color="auto"/>
              <w:right w:val="single" w:sz="4" w:space="0" w:color="auto"/>
            </w:tcBorders>
            <w:vAlign w:val="center"/>
            <w:hideMark/>
          </w:tcPr>
          <w:p w14:paraId="3C01FB27"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4" w:space="0" w:color="auto"/>
              <w:right w:val="single" w:sz="4" w:space="0" w:color="auto"/>
            </w:tcBorders>
            <w:vAlign w:val="center"/>
            <w:hideMark/>
          </w:tcPr>
          <w:p w14:paraId="330CE9A0"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116B6C87"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100</w:t>
            </w:r>
          </w:p>
        </w:tc>
        <w:tc>
          <w:tcPr>
            <w:tcW w:w="939" w:type="dxa"/>
            <w:vMerge/>
            <w:tcBorders>
              <w:top w:val="nil"/>
              <w:left w:val="single" w:sz="4" w:space="0" w:color="auto"/>
              <w:bottom w:val="single" w:sz="4" w:space="0" w:color="auto"/>
              <w:right w:val="single" w:sz="4" w:space="0" w:color="auto"/>
            </w:tcBorders>
            <w:vAlign w:val="center"/>
            <w:hideMark/>
          </w:tcPr>
          <w:p w14:paraId="612F42DE"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4" w:space="0" w:color="auto"/>
            </w:tcBorders>
            <w:vAlign w:val="center"/>
            <w:hideMark/>
          </w:tcPr>
          <w:p w14:paraId="6D2537F4"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47E08EC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125</w:t>
            </w:r>
          </w:p>
        </w:tc>
        <w:tc>
          <w:tcPr>
            <w:tcW w:w="939" w:type="dxa"/>
            <w:vMerge/>
            <w:tcBorders>
              <w:top w:val="nil"/>
              <w:left w:val="single" w:sz="4" w:space="0" w:color="auto"/>
              <w:bottom w:val="single" w:sz="4" w:space="0" w:color="auto"/>
              <w:right w:val="single" w:sz="4" w:space="0" w:color="auto"/>
            </w:tcBorders>
            <w:vAlign w:val="center"/>
            <w:hideMark/>
          </w:tcPr>
          <w:p w14:paraId="0CD1CA40"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8" w:space="0" w:color="auto"/>
            </w:tcBorders>
            <w:vAlign w:val="center"/>
            <w:hideMark/>
          </w:tcPr>
          <w:p w14:paraId="6748B2F1"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7394E06A" w14:textId="77777777" w:rsidTr="003E108B">
        <w:trPr>
          <w:trHeight w:val="300"/>
          <w:jc w:val="center"/>
        </w:trPr>
        <w:tc>
          <w:tcPr>
            <w:tcW w:w="1575" w:type="dxa"/>
            <w:vMerge/>
            <w:tcBorders>
              <w:top w:val="nil"/>
              <w:left w:val="single" w:sz="8" w:space="0" w:color="auto"/>
              <w:bottom w:val="single" w:sz="4" w:space="0" w:color="auto"/>
              <w:right w:val="single" w:sz="4" w:space="0" w:color="auto"/>
            </w:tcBorders>
            <w:vAlign w:val="center"/>
            <w:hideMark/>
          </w:tcPr>
          <w:p w14:paraId="5703D1D6"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4" w:space="0" w:color="auto"/>
              <w:right w:val="single" w:sz="4" w:space="0" w:color="auto"/>
            </w:tcBorders>
            <w:vAlign w:val="center"/>
            <w:hideMark/>
          </w:tcPr>
          <w:p w14:paraId="4895EC10"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4" w:space="0" w:color="auto"/>
              <w:right w:val="single" w:sz="4" w:space="0" w:color="auto"/>
            </w:tcBorders>
            <w:shd w:val="clear" w:color="auto" w:fill="auto"/>
            <w:vAlign w:val="center"/>
            <w:hideMark/>
          </w:tcPr>
          <w:p w14:paraId="3A8DFC2D"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&gt;150≤500</w:t>
            </w:r>
          </w:p>
        </w:tc>
        <w:tc>
          <w:tcPr>
            <w:tcW w:w="938" w:type="dxa"/>
            <w:tcBorders>
              <w:top w:val="nil"/>
              <w:left w:val="nil"/>
              <w:bottom w:val="single" w:sz="4" w:space="0" w:color="auto"/>
              <w:right w:val="single" w:sz="4" w:space="0" w:color="auto"/>
            </w:tcBorders>
            <w:shd w:val="clear" w:color="auto" w:fill="auto"/>
            <w:vAlign w:val="center"/>
            <w:hideMark/>
          </w:tcPr>
          <w:p w14:paraId="7410266F"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1200</w:t>
            </w:r>
          </w:p>
        </w:tc>
        <w:tc>
          <w:tcPr>
            <w:tcW w:w="938" w:type="dxa"/>
            <w:vMerge/>
            <w:tcBorders>
              <w:top w:val="nil"/>
              <w:left w:val="single" w:sz="4" w:space="0" w:color="auto"/>
              <w:bottom w:val="single" w:sz="4" w:space="0" w:color="auto"/>
              <w:right w:val="single" w:sz="4" w:space="0" w:color="auto"/>
            </w:tcBorders>
            <w:vAlign w:val="center"/>
            <w:hideMark/>
          </w:tcPr>
          <w:p w14:paraId="2A9F533B"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4" w:space="0" w:color="auto"/>
              <w:right w:val="single" w:sz="4" w:space="0" w:color="auto"/>
            </w:tcBorders>
            <w:vAlign w:val="center"/>
            <w:hideMark/>
          </w:tcPr>
          <w:p w14:paraId="3D48CF48"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2D44D69F"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100</w:t>
            </w:r>
          </w:p>
        </w:tc>
        <w:tc>
          <w:tcPr>
            <w:tcW w:w="939" w:type="dxa"/>
            <w:vMerge/>
            <w:tcBorders>
              <w:top w:val="nil"/>
              <w:left w:val="single" w:sz="4" w:space="0" w:color="auto"/>
              <w:bottom w:val="single" w:sz="4" w:space="0" w:color="auto"/>
              <w:right w:val="single" w:sz="4" w:space="0" w:color="auto"/>
            </w:tcBorders>
            <w:vAlign w:val="center"/>
            <w:hideMark/>
          </w:tcPr>
          <w:p w14:paraId="44EA66F5"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4" w:space="0" w:color="auto"/>
            </w:tcBorders>
            <w:vAlign w:val="center"/>
            <w:hideMark/>
          </w:tcPr>
          <w:p w14:paraId="6F7C8CA2"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182C1592"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125</w:t>
            </w:r>
          </w:p>
        </w:tc>
        <w:tc>
          <w:tcPr>
            <w:tcW w:w="939" w:type="dxa"/>
            <w:vMerge/>
            <w:tcBorders>
              <w:top w:val="nil"/>
              <w:left w:val="single" w:sz="4" w:space="0" w:color="auto"/>
              <w:bottom w:val="single" w:sz="4" w:space="0" w:color="auto"/>
              <w:right w:val="single" w:sz="4" w:space="0" w:color="auto"/>
            </w:tcBorders>
            <w:vAlign w:val="center"/>
            <w:hideMark/>
          </w:tcPr>
          <w:p w14:paraId="6E44391C"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4" w:space="0" w:color="auto"/>
              <w:right w:val="single" w:sz="8" w:space="0" w:color="auto"/>
            </w:tcBorders>
            <w:vAlign w:val="center"/>
            <w:hideMark/>
          </w:tcPr>
          <w:p w14:paraId="4A4FD46B"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3BB605DD" w14:textId="77777777" w:rsidTr="003E108B">
        <w:trPr>
          <w:trHeight w:val="300"/>
          <w:jc w:val="center"/>
        </w:trPr>
        <w:tc>
          <w:tcPr>
            <w:tcW w:w="1575" w:type="dxa"/>
            <w:vMerge w:val="restart"/>
            <w:tcBorders>
              <w:top w:val="nil"/>
              <w:left w:val="single" w:sz="8" w:space="0" w:color="auto"/>
              <w:bottom w:val="single" w:sz="8" w:space="0" w:color="000000"/>
              <w:right w:val="single" w:sz="4" w:space="0" w:color="auto"/>
            </w:tcBorders>
            <w:shd w:val="clear" w:color="auto" w:fill="auto"/>
            <w:vAlign w:val="center"/>
            <w:hideMark/>
          </w:tcPr>
          <w:p w14:paraId="317230A7"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Automatyczny</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14:paraId="04C1511C"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Biogeniczne</w:t>
            </w:r>
          </w:p>
        </w:tc>
        <w:tc>
          <w:tcPr>
            <w:tcW w:w="1034" w:type="dxa"/>
            <w:tcBorders>
              <w:top w:val="nil"/>
              <w:left w:val="nil"/>
              <w:bottom w:val="single" w:sz="4" w:space="0" w:color="auto"/>
              <w:right w:val="single" w:sz="4" w:space="0" w:color="auto"/>
            </w:tcBorders>
            <w:shd w:val="clear" w:color="auto" w:fill="auto"/>
            <w:vAlign w:val="center"/>
            <w:hideMark/>
          </w:tcPr>
          <w:p w14:paraId="07515BDE"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w:t>
            </w:r>
          </w:p>
        </w:tc>
        <w:tc>
          <w:tcPr>
            <w:tcW w:w="938" w:type="dxa"/>
            <w:tcBorders>
              <w:top w:val="nil"/>
              <w:left w:val="nil"/>
              <w:bottom w:val="single" w:sz="4" w:space="0" w:color="auto"/>
              <w:right w:val="single" w:sz="4" w:space="0" w:color="auto"/>
            </w:tcBorders>
            <w:shd w:val="clear" w:color="auto" w:fill="auto"/>
            <w:vAlign w:val="center"/>
            <w:hideMark/>
          </w:tcPr>
          <w:p w14:paraId="573E0C11"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3000</w:t>
            </w:r>
          </w:p>
        </w:tc>
        <w:tc>
          <w:tcPr>
            <w:tcW w:w="938" w:type="dxa"/>
            <w:vMerge w:val="restart"/>
            <w:tcBorders>
              <w:top w:val="nil"/>
              <w:left w:val="single" w:sz="4" w:space="0" w:color="auto"/>
              <w:bottom w:val="single" w:sz="8" w:space="0" w:color="000000"/>
              <w:right w:val="single" w:sz="4" w:space="0" w:color="auto"/>
            </w:tcBorders>
            <w:shd w:val="clear" w:color="auto" w:fill="auto"/>
            <w:vAlign w:val="center"/>
            <w:hideMark/>
          </w:tcPr>
          <w:p w14:paraId="0261DFC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1000</w:t>
            </w:r>
          </w:p>
        </w:tc>
        <w:tc>
          <w:tcPr>
            <w:tcW w:w="938" w:type="dxa"/>
            <w:vMerge w:val="restart"/>
            <w:tcBorders>
              <w:top w:val="nil"/>
              <w:left w:val="single" w:sz="4" w:space="0" w:color="auto"/>
              <w:bottom w:val="single" w:sz="8" w:space="0" w:color="000000"/>
              <w:right w:val="single" w:sz="4" w:space="0" w:color="auto"/>
            </w:tcBorders>
            <w:shd w:val="clear" w:color="auto" w:fill="auto"/>
            <w:vAlign w:val="center"/>
            <w:hideMark/>
          </w:tcPr>
          <w:p w14:paraId="7FD211C7"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500</w:t>
            </w:r>
          </w:p>
        </w:tc>
        <w:tc>
          <w:tcPr>
            <w:tcW w:w="939" w:type="dxa"/>
            <w:tcBorders>
              <w:top w:val="nil"/>
              <w:left w:val="nil"/>
              <w:bottom w:val="single" w:sz="4" w:space="0" w:color="auto"/>
              <w:right w:val="single" w:sz="4" w:space="0" w:color="auto"/>
            </w:tcBorders>
            <w:shd w:val="clear" w:color="auto" w:fill="auto"/>
            <w:vAlign w:val="center"/>
            <w:hideMark/>
          </w:tcPr>
          <w:p w14:paraId="39010C9C"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100</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14:paraId="784D9D40"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30</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14:paraId="5496A59F"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20</w:t>
            </w:r>
          </w:p>
        </w:tc>
        <w:tc>
          <w:tcPr>
            <w:tcW w:w="939" w:type="dxa"/>
            <w:tcBorders>
              <w:top w:val="nil"/>
              <w:left w:val="nil"/>
              <w:bottom w:val="single" w:sz="4" w:space="0" w:color="auto"/>
              <w:right w:val="single" w:sz="4" w:space="0" w:color="auto"/>
            </w:tcBorders>
            <w:shd w:val="clear" w:color="auto" w:fill="auto"/>
            <w:vAlign w:val="center"/>
            <w:hideMark/>
          </w:tcPr>
          <w:p w14:paraId="325CAAE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14:paraId="2814B669"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60</w:t>
            </w:r>
          </w:p>
        </w:tc>
        <w:tc>
          <w:tcPr>
            <w:tcW w:w="939" w:type="dxa"/>
            <w:vMerge w:val="restart"/>
            <w:tcBorders>
              <w:top w:val="nil"/>
              <w:left w:val="single" w:sz="4" w:space="0" w:color="auto"/>
              <w:bottom w:val="single" w:sz="8" w:space="0" w:color="000000"/>
              <w:right w:val="single" w:sz="8" w:space="0" w:color="auto"/>
            </w:tcBorders>
            <w:shd w:val="clear" w:color="auto" w:fill="auto"/>
            <w:vAlign w:val="center"/>
            <w:hideMark/>
          </w:tcPr>
          <w:p w14:paraId="3DA69BDB"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40</w:t>
            </w:r>
          </w:p>
        </w:tc>
      </w:tr>
      <w:tr w:rsidR="004675A3" w:rsidRPr="00710F36" w14:paraId="6DB24B5A" w14:textId="77777777" w:rsidTr="003E108B">
        <w:trPr>
          <w:trHeight w:val="300"/>
          <w:jc w:val="center"/>
        </w:trPr>
        <w:tc>
          <w:tcPr>
            <w:tcW w:w="1575" w:type="dxa"/>
            <w:vMerge/>
            <w:tcBorders>
              <w:top w:val="nil"/>
              <w:left w:val="single" w:sz="8" w:space="0" w:color="auto"/>
              <w:bottom w:val="single" w:sz="8" w:space="0" w:color="000000"/>
              <w:right w:val="single" w:sz="4" w:space="0" w:color="auto"/>
            </w:tcBorders>
            <w:vAlign w:val="center"/>
            <w:hideMark/>
          </w:tcPr>
          <w:p w14:paraId="510BB8F0"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4" w:space="0" w:color="auto"/>
              <w:right w:val="single" w:sz="4" w:space="0" w:color="auto"/>
            </w:tcBorders>
            <w:vAlign w:val="center"/>
            <w:hideMark/>
          </w:tcPr>
          <w:p w14:paraId="49C2BE3B"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4" w:space="0" w:color="auto"/>
              <w:right w:val="single" w:sz="4" w:space="0" w:color="auto"/>
            </w:tcBorders>
            <w:shd w:val="clear" w:color="auto" w:fill="auto"/>
            <w:vAlign w:val="center"/>
            <w:hideMark/>
          </w:tcPr>
          <w:p w14:paraId="4F08BE9D"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&gt;50≤150</w:t>
            </w:r>
          </w:p>
        </w:tc>
        <w:tc>
          <w:tcPr>
            <w:tcW w:w="938" w:type="dxa"/>
            <w:tcBorders>
              <w:top w:val="nil"/>
              <w:left w:val="nil"/>
              <w:bottom w:val="single" w:sz="4" w:space="0" w:color="auto"/>
              <w:right w:val="single" w:sz="4" w:space="0" w:color="auto"/>
            </w:tcBorders>
            <w:shd w:val="clear" w:color="auto" w:fill="auto"/>
            <w:vAlign w:val="center"/>
            <w:hideMark/>
          </w:tcPr>
          <w:p w14:paraId="1D857D6E"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2500</w:t>
            </w:r>
          </w:p>
        </w:tc>
        <w:tc>
          <w:tcPr>
            <w:tcW w:w="938" w:type="dxa"/>
            <w:vMerge/>
            <w:tcBorders>
              <w:top w:val="nil"/>
              <w:left w:val="single" w:sz="4" w:space="0" w:color="auto"/>
              <w:bottom w:val="single" w:sz="8" w:space="0" w:color="000000"/>
              <w:right w:val="single" w:sz="4" w:space="0" w:color="auto"/>
            </w:tcBorders>
            <w:vAlign w:val="center"/>
            <w:hideMark/>
          </w:tcPr>
          <w:p w14:paraId="2529AA1F"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8" w:space="0" w:color="000000"/>
              <w:right w:val="single" w:sz="4" w:space="0" w:color="auto"/>
            </w:tcBorders>
            <w:vAlign w:val="center"/>
            <w:hideMark/>
          </w:tcPr>
          <w:p w14:paraId="4A7033D7"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4D818B02"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80</w:t>
            </w:r>
          </w:p>
        </w:tc>
        <w:tc>
          <w:tcPr>
            <w:tcW w:w="939" w:type="dxa"/>
            <w:vMerge/>
            <w:tcBorders>
              <w:top w:val="nil"/>
              <w:left w:val="single" w:sz="4" w:space="0" w:color="auto"/>
              <w:bottom w:val="single" w:sz="8" w:space="0" w:color="000000"/>
              <w:right w:val="single" w:sz="4" w:space="0" w:color="auto"/>
            </w:tcBorders>
            <w:vAlign w:val="center"/>
            <w:hideMark/>
          </w:tcPr>
          <w:p w14:paraId="7DBEA5A3"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4" w:space="0" w:color="auto"/>
            </w:tcBorders>
            <w:vAlign w:val="center"/>
            <w:hideMark/>
          </w:tcPr>
          <w:p w14:paraId="15E55D39"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1B3602B1"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tcBorders>
              <w:top w:val="nil"/>
              <w:left w:val="single" w:sz="4" w:space="0" w:color="auto"/>
              <w:bottom w:val="single" w:sz="8" w:space="0" w:color="000000"/>
              <w:right w:val="single" w:sz="4" w:space="0" w:color="auto"/>
            </w:tcBorders>
            <w:vAlign w:val="center"/>
            <w:hideMark/>
          </w:tcPr>
          <w:p w14:paraId="0211EF82"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8" w:space="0" w:color="auto"/>
            </w:tcBorders>
            <w:vAlign w:val="center"/>
            <w:hideMark/>
          </w:tcPr>
          <w:p w14:paraId="051E1257"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24202CAD" w14:textId="77777777" w:rsidTr="003E108B">
        <w:trPr>
          <w:trHeight w:val="300"/>
          <w:jc w:val="center"/>
        </w:trPr>
        <w:tc>
          <w:tcPr>
            <w:tcW w:w="1575" w:type="dxa"/>
            <w:vMerge/>
            <w:tcBorders>
              <w:top w:val="nil"/>
              <w:left w:val="single" w:sz="8" w:space="0" w:color="auto"/>
              <w:bottom w:val="single" w:sz="8" w:space="0" w:color="000000"/>
              <w:right w:val="single" w:sz="4" w:space="0" w:color="auto"/>
            </w:tcBorders>
            <w:vAlign w:val="center"/>
            <w:hideMark/>
          </w:tcPr>
          <w:p w14:paraId="6C01B1EC"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4" w:space="0" w:color="auto"/>
              <w:right w:val="single" w:sz="4" w:space="0" w:color="auto"/>
            </w:tcBorders>
            <w:vAlign w:val="center"/>
            <w:hideMark/>
          </w:tcPr>
          <w:p w14:paraId="18138D91"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4" w:space="0" w:color="auto"/>
              <w:right w:val="single" w:sz="4" w:space="0" w:color="auto"/>
            </w:tcBorders>
            <w:shd w:val="clear" w:color="auto" w:fill="auto"/>
            <w:vAlign w:val="center"/>
            <w:hideMark/>
          </w:tcPr>
          <w:p w14:paraId="412ABDA1"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&gt;150≤500</w:t>
            </w:r>
          </w:p>
        </w:tc>
        <w:tc>
          <w:tcPr>
            <w:tcW w:w="938" w:type="dxa"/>
            <w:tcBorders>
              <w:top w:val="nil"/>
              <w:left w:val="nil"/>
              <w:bottom w:val="single" w:sz="4" w:space="0" w:color="auto"/>
              <w:right w:val="single" w:sz="4" w:space="0" w:color="auto"/>
            </w:tcBorders>
            <w:shd w:val="clear" w:color="auto" w:fill="auto"/>
            <w:vAlign w:val="center"/>
            <w:hideMark/>
          </w:tcPr>
          <w:p w14:paraId="1FB9AE0B"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1200</w:t>
            </w:r>
          </w:p>
        </w:tc>
        <w:tc>
          <w:tcPr>
            <w:tcW w:w="938" w:type="dxa"/>
            <w:vMerge/>
            <w:tcBorders>
              <w:top w:val="nil"/>
              <w:left w:val="single" w:sz="4" w:space="0" w:color="auto"/>
              <w:bottom w:val="single" w:sz="8" w:space="0" w:color="000000"/>
              <w:right w:val="single" w:sz="4" w:space="0" w:color="auto"/>
            </w:tcBorders>
            <w:vAlign w:val="center"/>
            <w:hideMark/>
          </w:tcPr>
          <w:p w14:paraId="3156ACB2"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8" w:space="0" w:color="000000"/>
              <w:right w:val="single" w:sz="4" w:space="0" w:color="auto"/>
            </w:tcBorders>
            <w:vAlign w:val="center"/>
            <w:hideMark/>
          </w:tcPr>
          <w:p w14:paraId="652BF431"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6243D93C"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80</w:t>
            </w:r>
          </w:p>
        </w:tc>
        <w:tc>
          <w:tcPr>
            <w:tcW w:w="939" w:type="dxa"/>
            <w:vMerge/>
            <w:tcBorders>
              <w:top w:val="nil"/>
              <w:left w:val="single" w:sz="4" w:space="0" w:color="auto"/>
              <w:bottom w:val="single" w:sz="8" w:space="0" w:color="000000"/>
              <w:right w:val="single" w:sz="4" w:space="0" w:color="auto"/>
            </w:tcBorders>
            <w:vAlign w:val="center"/>
            <w:hideMark/>
          </w:tcPr>
          <w:p w14:paraId="5FF1C00A"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4" w:space="0" w:color="auto"/>
            </w:tcBorders>
            <w:vAlign w:val="center"/>
            <w:hideMark/>
          </w:tcPr>
          <w:p w14:paraId="58613964"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24E3918A"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150</w:t>
            </w:r>
          </w:p>
        </w:tc>
        <w:tc>
          <w:tcPr>
            <w:tcW w:w="939" w:type="dxa"/>
            <w:vMerge/>
            <w:tcBorders>
              <w:top w:val="nil"/>
              <w:left w:val="single" w:sz="4" w:space="0" w:color="auto"/>
              <w:bottom w:val="single" w:sz="8" w:space="0" w:color="000000"/>
              <w:right w:val="single" w:sz="4" w:space="0" w:color="auto"/>
            </w:tcBorders>
            <w:vAlign w:val="center"/>
            <w:hideMark/>
          </w:tcPr>
          <w:p w14:paraId="4953174D"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8" w:space="0" w:color="auto"/>
            </w:tcBorders>
            <w:vAlign w:val="center"/>
            <w:hideMark/>
          </w:tcPr>
          <w:p w14:paraId="13B1B958"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6A7B20B5" w14:textId="77777777" w:rsidTr="003E108B">
        <w:trPr>
          <w:trHeight w:val="300"/>
          <w:jc w:val="center"/>
        </w:trPr>
        <w:tc>
          <w:tcPr>
            <w:tcW w:w="1575" w:type="dxa"/>
            <w:vMerge/>
            <w:tcBorders>
              <w:top w:val="nil"/>
              <w:left w:val="single" w:sz="8" w:space="0" w:color="auto"/>
              <w:bottom w:val="single" w:sz="8" w:space="0" w:color="000000"/>
              <w:right w:val="single" w:sz="4" w:space="0" w:color="auto"/>
            </w:tcBorders>
            <w:vAlign w:val="center"/>
            <w:hideMark/>
          </w:tcPr>
          <w:p w14:paraId="015EBC2C"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val="restart"/>
            <w:tcBorders>
              <w:top w:val="nil"/>
              <w:left w:val="single" w:sz="4" w:space="0" w:color="auto"/>
              <w:bottom w:val="single" w:sz="8" w:space="0" w:color="000000"/>
              <w:right w:val="single" w:sz="4" w:space="0" w:color="auto"/>
            </w:tcBorders>
            <w:shd w:val="clear" w:color="auto" w:fill="auto"/>
            <w:vAlign w:val="center"/>
            <w:hideMark/>
          </w:tcPr>
          <w:p w14:paraId="2A6596DD"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Kopalne</w:t>
            </w:r>
          </w:p>
        </w:tc>
        <w:tc>
          <w:tcPr>
            <w:tcW w:w="1034" w:type="dxa"/>
            <w:tcBorders>
              <w:top w:val="nil"/>
              <w:left w:val="nil"/>
              <w:bottom w:val="single" w:sz="4" w:space="0" w:color="auto"/>
              <w:right w:val="single" w:sz="4" w:space="0" w:color="auto"/>
            </w:tcBorders>
            <w:shd w:val="clear" w:color="auto" w:fill="auto"/>
            <w:vAlign w:val="center"/>
            <w:hideMark/>
          </w:tcPr>
          <w:p w14:paraId="16595C9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≤50</w:t>
            </w:r>
          </w:p>
        </w:tc>
        <w:tc>
          <w:tcPr>
            <w:tcW w:w="938" w:type="dxa"/>
            <w:tcBorders>
              <w:top w:val="nil"/>
              <w:left w:val="nil"/>
              <w:bottom w:val="single" w:sz="4" w:space="0" w:color="auto"/>
              <w:right w:val="single" w:sz="4" w:space="0" w:color="auto"/>
            </w:tcBorders>
            <w:shd w:val="clear" w:color="auto" w:fill="auto"/>
            <w:vAlign w:val="center"/>
            <w:hideMark/>
          </w:tcPr>
          <w:p w14:paraId="7D4152E5"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3000</w:t>
            </w:r>
          </w:p>
        </w:tc>
        <w:tc>
          <w:tcPr>
            <w:tcW w:w="938" w:type="dxa"/>
            <w:vMerge/>
            <w:tcBorders>
              <w:top w:val="nil"/>
              <w:left w:val="single" w:sz="4" w:space="0" w:color="auto"/>
              <w:bottom w:val="single" w:sz="8" w:space="0" w:color="000000"/>
              <w:right w:val="single" w:sz="4" w:space="0" w:color="auto"/>
            </w:tcBorders>
            <w:vAlign w:val="center"/>
            <w:hideMark/>
          </w:tcPr>
          <w:p w14:paraId="4E161B6E"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8" w:space="0" w:color="000000"/>
              <w:right w:val="single" w:sz="4" w:space="0" w:color="auto"/>
            </w:tcBorders>
            <w:vAlign w:val="center"/>
            <w:hideMark/>
          </w:tcPr>
          <w:p w14:paraId="41273356"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17E9450F"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100</w:t>
            </w:r>
          </w:p>
        </w:tc>
        <w:tc>
          <w:tcPr>
            <w:tcW w:w="939" w:type="dxa"/>
            <w:vMerge/>
            <w:tcBorders>
              <w:top w:val="nil"/>
              <w:left w:val="single" w:sz="4" w:space="0" w:color="auto"/>
              <w:bottom w:val="single" w:sz="8" w:space="0" w:color="000000"/>
              <w:right w:val="single" w:sz="4" w:space="0" w:color="auto"/>
            </w:tcBorders>
            <w:vAlign w:val="center"/>
            <w:hideMark/>
          </w:tcPr>
          <w:p w14:paraId="6B0B099E"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4" w:space="0" w:color="auto"/>
            </w:tcBorders>
            <w:vAlign w:val="center"/>
            <w:hideMark/>
          </w:tcPr>
          <w:p w14:paraId="217CE2F1"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4F1B0ACC"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125</w:t>
            </w:r>
          </w:p>
        </w:tc>
        <w:tc>
          <w:tcPr>
            <w:tcW w:w="939" w:type="dxa"/>
            <w:vMerge/>
            <w:tcBorders>
              <w:top w:val="nil"/>
              <w:left w:val="single" w:sz="4" w:space="0" w:color="auto"/>
              <w:bottom w:val="single" w:sz="8" w:space="0" w:color="000000"/>
              <w:right w:val="single" w:sz="4" w:space="0" w:color="auto"/>
            </w:tcBorders>
            <w:vAlign w:val="center"/>
            <w:hideMark/>
          </w:tcPr>
          <w:p w14:paraId="5B7A0661"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8" w:space="0" w:color="auto"/>
            </w:tcBorders>
            <w:vAlign w:val="center"/>
            <w:hideMark/>
          </w:tcPr>
          <w:p w14:paraId="7353A202"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67BE35BD" w14:textId="77777777" w:rsidTr="003E108B">
        <w:trPr>
          <w:trHeight w:val="300"/>
          <w:jc w:val="center"/>
        </w:trPr>
        <w:tc>
          <w:tcPr>
            <w:tcW w:w="1575" w:type="dxa"/>
            <w:vMerge/>
            <w:tcBorders>
              <w:top w:val="nil"/>
              <w:left w:val="single" w:sz="8" w:space="0" w:color="auto"/>
              <w:bottom w:val="single" w:sz="8" w:space="0" w:color="000000"/>
              <w:right w:val="single" w:sz="4" w:space="0" w:color="auto"/>
            </w:tcBorders>
            <w:vAlign w:val="center"/>
            <w:hideMark/>
          </w:tcPr>
          <w:p w14:paraId="10A2B4DF"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8" w:space="0" w:color="000000"/>
              <w:right w:val="single" w:sz="4" w:space="0" w:color="auto"/>
            </w:tcBorders>
            <w:vAlign w:val="center"/>
            <w:hideMark/>
          </w:tcPr>
          <w:p w14:paraId="4D017ED1"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4" w:space="0" w:color="auto"/>
              <w:right w:val="single" w:sz="4" w:space="0" w:color="auto"/>
            </w:tcBorders>
            <w:shd w:val="clear" w:color="auto" w:fill="auto"/>
            <w:vAlign w:val="center"/>
            <w:hideMark/>
          </w:tcPr>
          <w:p w14:paraId="4D6AED6B"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&gt;50≤150</w:t>
            </w:r>
          </w:p>
        </w:tc>
        <w:tc>
          <w:tcPr>
            <w:tcW w:w="938" w:type="dxa"/>
            <w:tcBorders>
              <w:top w:val="nil"/>
              <w:left w:val="nil"/>
              <w:bottom w:val="single" w:sz="4" w:space="0" w:color="auto"/>
              <w:right w:val="single" w:sz="4" w:space="0" w:color="auto"/>
            </w:tcBorders>
            <w:shd w:val="clear" w:color="auto" w:fill="auto"/>
            <w:vAlign w:val="center"/>
            <w:hideMark/>
          </w:tcPr>
          <w:p w14:paraId="1A230561"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2500</w:t>
            </w:r>
          </w:p>
        </w:tc>
        <w:tc>
          <w:tcPr>
            <w:tcW w:w="938" w:type="dxa"/>
            <w:vMerge/>
            <w:tcBorders>
              <w:top w:val="nil"/>
              <w:left w:val="single" w:sz="4" w:space="0" w:color="auto"/>
              <w:bottom w:val="single" w:sz="8" w:space="0" w:color="000000"/>
              <w:right w:val="single" w:sz="4" w:space="0" w:color="auto"/>
            </w:tcBorders>
            <w:vAlign w:val="center"/>
            <w:hideMark/>
          </w:tcPr>
          <w:p w14:paraId="4C92161B"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8" w:space="0" w:color="000000"/>
              <w:right w:val="single" w:sz="4" w:space="0" w:color="auto"/>
            </w:tcBorders>
            <w:vAlign w:val="center"/>
            <w:hideMark/>
          </w:tcPr>
          <w:p w14:paraId="1B66E8AC"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55F8C050"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80</w:t>
            </w:r>
          </w:p>
        </w:tc>
        <w:tc>
          <w:tcPr>
            <w:tcW w:w="939" w:type="dxa"/>
            <w:vMerge/>
            <w:tcBorders>
              <w:top w:val="nil"/>
              <w:left w:val="single" w:sz="4" w:space="0" w:color="auto"/>
              <w:bottom w:val="single" w:sz="8" w:space="0" w:color="000000"/>
              <w:right w:val="single" w:sz="4" w:space="0" w:color="auto"/>
            </w:tcBorders>
            <w:vAlign w:val="center"/>
            <w:hideMark/>
          </w:tcPr>
          <w:p w14:paraId="42F68EE2"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4" w:space="0" w:color="auto"/>
            </w:tcBorders>
            <w:vAlign w:val="center"/>
            <w:hideMark/>
          </w:tcPr>
          <w:p w14:paraId="07D45B6E"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4" w:space="0" w:color="auto"/>
              <w:right w:val="single" w:sz="4" w:space="0" w:color="auto"/>
            </w:tcBorders>
            <w:shd w:val="clear" w:color="auto" w:fill="auto"/>
            <w:vAlign w:val="center"/>
            <w:hideMark/>
          </w:tcPr>
          <w:p w14:paraId="78C450F1"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125</w:t>
            </w:r>
          </w:p>
        </w:tc>
        <w:tc>
          <w:tcPr>
            <w:tcW w:w="939" w:type="dxa"/>
            <w:vMerge/>
            <w:tcBorders>
              <w:top w:val="nil"/>
              <w:left w:val="single" w:sz="4" w:space="0" w:color="auto"/>
              <w:bottom w:val="single" w:sz="8" w:space="0" w:color="000000"/>
              <w:right w:val="single" w:sz="4" w:space="0" w:color="auto"/>
            </w:tcBorders>
            <w:vAlign w:val="center"/>
            <w:hideMark/>
          </w:tcPr>
          <w:p w14:paraId="1E62206B"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8" w:space="0" w:color="auto"/>
            </w:tcBorders>
            <w:vAlign w:val="center"/>
            <w:hideMark/>
          </w:tcPr>
          <w:p w14:paraId="35826DE2"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r w:rsidR="004675A3" w:rsidRPr="00710F36" w14:paraId="6985F5D4" w14:textId="77777777" w:rsidTr="003E108B">
        <w:trPr>
          <w:trHeight w:val="315"/>
          <w:jc w:val="center"/>
        </w:trPr>
        <w:tc>
          <w:tcPr>
            <w:tcW w:w="1575" w:type="dxa"/>
            <w:vMerge/>
            <w:tcBorders>
              <w:top w:val="nil"/>
              <w:left w:val="single" w:sz="8" w:space="0" w:color="auto"/>
              <w:bottom w:val="single" w:sz="8" w:space="0" w:color="000000"/>
              <w:right w:val="single" w:sz="4" w:space="0" w:color="auto"/>
            </w:tcBorders>
            <w:vAlign w:val="center"/>
            <w:hideMark/>
          </w:tcPr>
          <w:p w14:paraId="07208E2C"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283" w:type="dxa"/>
            <w:vMerge/>
            <w:tcBorders>
              <w:top w:val="nil"/>
              <w:left w:val="single" w:sz="4" w:space="0" w:color="auto"/>
              <w:bottom w:val="single" w:sz="8" w:space="0" w:color="000000"/>
              <w:right w:val="single" w:sz="4" w:space="0" w:color="auto"/>
            </w:tcBorders>
            <w:vAlign w:val="center"/>
            <w:hideMark/>
          </w:tcPr>
          <w:p w14:paraId="06FAE0CA"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1034" w:type="dxa"/>
            <w:tcBorders>
              <w:top w:val="nil"/>
              <w:left w:val="nil"/>
              <w:bottom w:val="single" w:sz="8" w:space="0" w:color="auto"/>
              <w:right w:val="single" w:sz="4" w:space="0" w:color="auto"/>
            </w:tcBorders>
            <w:shd w:val="clear" w:color="auto" w:fill="auto"/>
            <w:vAlign w:val="center"/>
            <w:hideMark/>
          </w:tcPr>
          <w:p w14:paraId="618E5EB4"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&gt;150≤500</w:t>
            </w:r>
          </w:p>
        </w:tc>
        <w:tc>
          <w:tcPr>
            <w:tcW w:w="938" w:type="dxa"/>
            <w:tcBorders>
              <w:top w:val="nil"/>
              <w:left w:val="nil"/>
              <w:bottom w:val="single" w:sz="8" w:space="0" w:color="auto"/>
              <w:right w:val="single" w:sz="4" w:space="0" w:color="auto"/>
            </w:tcBorders>
            <w:shd w:val="clear" w:color="auto" w:fill="auto"/>
            <w:vAlign w:val="center"/>
            <w:hideMark/>
          </w:tcPr>
          <w:p w14:paraId="2DD3F782"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1200</w:t>
            </w:r>
          </w:p>
        </w:tc>
        <w:tc>
          <w:tcPr>
            <w:tcW w:w="938" w:type="dxa"/>
            <w:vMerge/>
            <w:tcBorders>
              <w:top w:val="nil"/>
              <w:left w:val="single" w:sz="4" w:space="0" w:color="auto"/>
              <w:bottom w:val="single" w:sz="8" w:space="0" w:color="000000"/>
              <w:right w:val="single" w:sz="4" w:space="0" w:color="auto"/>
            </w:tcBorders>
            <w:vAlign w:val="center"/>
            <w:hideMark/>
          </w:tcPr>
          <w:p w14:paraId="37CB0115"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8" w:type="dxa"/>
            <w:vMerge/>
            <w:tcBorders>
              <w:top w:val="nil"/>
              <w:left w:val="single" w:sz="4" w:space="0" w:color="auto"/>
              <w:bottom w:val="single" w:sz="8" w:space="0" w:color="000000"/>
              <w:right w:val="single" w:sz="4" w:space="0" w:color="auto"/>
            </w:tcBorders>
            <w:vAlign w:val="center"/>
            <w:hideMark/>
          </w:tcPr>
          <w:p w14:paraId="01F547B8"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8" w:space="0" w:color="auto"/>
              <w:right w:val="single" w:sz="4" w:space="0" w:color="auto"/>
            </w:tcBorders>
            <w:shd w:val="clear" w:color="auto" w:fill="auto"/>
            <w:vAlign w:val="center"/>
            <w:hideMark/>
          </w:tcPr>
          <w:p w14:paraId="39CCFD17"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80</w:t>
            </w:r>
          </w:p>
        </w:tc>
        <w:tc>
          <w:tcPr>
            <w:tcW w:w="939" w:type="dxa"/>
            <w:vMerge/>
            <w:tcBorders>
              <w:top w:val="nil"/>
              <w:left w:val="single" w:sz="4" w:space="0" w:color="auto"/>
              <w:bottom w:val="single" w:sz="8" w:space="0" w:color="000000"/>
              <w:right w:val="single" w:sz="4" w:space="0" w:color="auto"/>
            </w:tcBorders>
            <w:vAlign w:val="center"/>
            <w:hideMark/>
          </w:tcPr>
          <w:p w14:paraId="08162B63"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4" w:space="0" w:color="auto"/>
            </w:tcBorders>
            <w:vAlign w:val="center"/>
            <w:hideMark/>
          </w:tcPr>
          <w:p w14:paraId="558B18C8"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tcBorders>
              <w:top w:val="nil"/>
              <w:left w:val="nil"/>
              <w:bottom w:val="single" w:sz="8" w:space="0" w:color="auto"/>
              <w:right w:val="single" w:sz="4" w:space="0" w:color="auto"/>
            </w:tcBorders>
            <w:shd w:val="clear" w:color="auto" w:fill="auto"/>
            <w:vAlign w:val="center"/>
            <w:hideMark/>
          </w:tcPr>
          <w:p w14:paraId="544283C0" w14:textId="77777777" w:rsidR="004675A3" w:rsidRPr="00710F36" w:rsidRDefault="004675A3" w:rsidP="00692BBF">
            <w:pPr>
              <w:spacing w:before="0" w:after="0" w:line="276" w:lineRule="auto"/>
              <w:ind w:firstLine="0"/>
              <w:jc w:val="center"/>
              <w:rPr>
                <w:rFonts w:ascii="Times New Roman" w:eastAsia="Times New Roman" w:hAnsi="Times New Roman" w:cs="Times New Roman"/>
                <w:color w:val="000000"/>
                <w:lang w:eastAsia="pl-PL"/>
              </w:rPr>
            </w:pPr>
            <w:r w:rsidRPr="00710F36">
              <w:rPr>
                <w:rFonts w:ascii="Times New Roman" w:eastAsia="Times New Roman" w:hAnsi="Times New Roman" w:cs="Times New Roman"/>
                <w:color w:val="000000"/>
                <w:sz w:val="22"/>
                <w:lang w:eastAsia="pl-PL"/>
              </w:rPr>
              <w:t>125</w:t>
            </w:r>
          </w:p>
        </w:tc>
        <w:tc>
          <w:tcPr>
            <w:tcW w:w="939" w:type="dxa"/>
            <w:vMerge/>
            <w:tcBorders>
              <w:top w:val="nil"/>
              <w:left w:val="single" w:sz="4" w:space="0" w:color="auto"/>
              <w:bottom w:val="single" w:sz="8" w:space="0" w:color="000000"/>
              <w:right w:val="single" w:sz="4" w:space="0" w:color="auto"/>
            </w:tcBorders>
            <w:vAlign w:val="center"/>
            <w:hideMark/>
          </w:tcPr>
          <w:p w14:paraId="16C54773"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c>
          <w:tcPr>
            <w:tcW w:w="939" w:type="dxa"/>
            <w:vMerge/>
            <w:tcBorders>
              <w:top w:val="nil"/>
              <w:left w:val="single" w:sz="4" w:space="0" w:color="auto"/>
              <w:bottom w:val="single" w:sz="8" w:space="0" w:color="000000"/>
              <w:right w:val="single" w:sz="8" w:space="0" w:color="auto"/>
            </w:tcBorders>
            <w:vAlign w:val="center"/>
            <w:hideMark/>
          </w:tcPr>
          <w:p w14:paraId="2952D36E" w14:textId="77777777" w:rsidR="004675A3" w:rsidRPr="00710F36" w:rsidRDefault="004675A3" w:rsidP="00692BBF">
            <w:pPr>
              <w:spacing w:before="0" w:after="0" w:line="276" w:lineRule="auto"/>
              <w:ind w:firstLine="0"/>
              <w:jc w:val="left"/>
              <w:rPr>
                <w:rFonts w:ascii="Times New Roman" w:eastAsia="Times New Roman" w:hAnsi="Times New Roman" w:cs="Times New Roman"/>
                <w:color w:val="000000"/>
                <w:lang w:eastAsia="pl-PL"/>
              </w:rPr>
            </w:pPr>
          </w:p>
        </w:tc>
      </w:tr>
    </w:tbl>
    <w:p w14:paraId="5334C22C" w14:textId="77777777" w:rsidR="004675A3" w:rsidRPr="00710F36" w:rsidRDefault="004675A3" w:rsidP="00692BBF">
      <w:pPr>
        <w:spacing w:before="0" w:after="0" w:line="276" w:lineRule="auto"/>
        <w:rPr>
          <w:rFonts w:ascii="Times New Roman" w:hAnsi="Times New Roman" w:cs="Times New Roman"/>
        </w:rPr>
      </w:pPr>
    </w:p>
    <w:p w14:paraId="2A09EB00" w14:textId="77777777" w:rsidR="004675A3" w:rsidRPr="00710F36" w:rsidRDefault="004675A3" w:rsidP="00692BBF">
      <w:pPr>
        <w:spacing w:before="0" w:after="0" w:line="276" w:lineRule="auto"/>
        <w:rPr>
          <w:rFonts w:ascii="Times New Roman" w:hAnsi="Times New Roman" w:cs="Times New Roman"/>
        </w:rPr>
        <w:sectPr w:rsidR="004675A3" w:rsidRPr="00710F36" w:rsidSect="00C04DB3">
          <w:footerReference w:type="default" r:id="rId17"/>
          <w:pgSz w:w="16838" w:h="11906" w:orient="landscape"/>
          <w:pgMar w:top="1418" w:right="1418" w:bottom="1418" w:left="1418" w:header="709" w:footer="709" w:gutter="0"/>
          <w:cols w:space="708"/>
          <w:docGrid w:linePitch="360"/>
        </w:sectPr>
      </w:pPr>
    </w:p>
    <w:p w14:paraId="598930BF"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lastRenderedPageBreak/>
        <w:t>Powyższa tabela do momentu wejścia w życie nowego rozporządzenia, przedstawiała graniczne wartości emisji zanieczyszczeń takich jak: tlenek węgla (CO), gazowe zanieczyszczenia organiczne (OGC) oraz pył dla kotłów opalanych węglem oraz biomasą w poszczególnych klasach w zależności od nominalnej mocy cieplnej źródła. Oznacza to, że jeżeli kocioł automatyczny oznaczony jest klasą 5 spełnia standardy emisyjne i przy 10% obecności tlenu w spalinach emituje maksymalnie: 500 mg CO/m</w:t>
      </w:r>
      <w:r w:rsidRPr="00710F36">
        <w:rPr>
          <w:rFonts w:ascii="Times New Roman" w:hAnsi="Times New Roman" w:cs="Times New Roman"/>
          <w:vertAlign w:val="superscript"/>
        </w:rPr>
        <w:t>3</w:t>
      </w:r>
      <w:r w:rsidRPr="00710F36">
        <w:rPr>
          <w:rFonts w:ascii="Times New Roman" w:hAnsi="Times New Roman" w:cs="Times New Roman"/>
        </w:rPr>
        <w:t>, 20 mg OGC/m</w:t>
      </w:r>
      <w:r w:rsidRPr="00710F36">
        <w:rPr>
          <w:rFonts w:ascii="Times New Roman" w:hAnsi="Times New Roman" w:cs="Times New Roman"/>
          <w:vertAlign w:val="superscript"/>
        </w:rPr>
        <w:t>3</w:t>
      </w:r>
      <w:r w:rsidRPr="00710F36">
        <w:rPr>
          <w:rFonts w:ascii="Times New Roman" w:hAnsi="Times New Roman" w:cs="Times New Roman"/>
        </w:rPr>
        <w:t xml:space="preserve"> oraz 40 mg pyłu/m</w:t>
      </w:r>
      <w:r w:rsidRPr="00710F36">
        <w:rPr>
          <w:rFonts w:ascii="Times New Roman" w:hAnsi="Times New Roman" w:cs="Times New Roman"/>
          <w:vertAlign w:val="superscript"/>
        </w:rPr>
        <w:t>3</w:t>
      </w:r>
      <w:r w:rsidRPr="00710F36">
        <w:rPr>
          <w:rFonts w:ascii="Times New Roman" w:hAnsi="Times New Roman" w:cs="Times New Roman"/>
        </w:rPr>
        <w:t>.</w:t>
      </w:r>
    </w:p>
    <w:p w14:paraId="7F1FEFBE"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Do gazowych zanieczyszczeń organicznych (OGC) należą m.in.: metan, niemetanowe lotne związki organiczne np.: formaldehyd, węglowodory (w tym benzen), związki chlorowcoorganiczne (freony, halony) i siarkoorganiczne, kwasy, alkohole, aldehydy, estry.</w:t>
      </w:r>
    </w:p>
    <w:p w14:paraId="073D3C7F"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Ponadto kotły muszą spełniać wymagania klasy 5, dotyczące minimalnej sprawności przy nominalnej mocy cieplnej Q</w:t>
      </w:r>
      <w:r w:rsidRPr="00710F36">
        <w:rPr>
          <w:rFonts w:ascii="Times New Roman" w:hAnsi="Times New Roman" w:cs="Times New Roman"/>
          <w:vertAlign w:val="subscript"/>
        </w:rPr>
        <w:t>N</w:t>
      </w:r>
      <w:r w:rsidRPr="00710F36">
        <w:rPr>
          <w:rFonts w:ascii="Times New Roman" w:hAnsi="Times New Roman" w:cs="Times New Roman"/>
        </w:rPr>
        <w:t xml:space="preserve"> zgodnie ze wzorem: sprawność ≥ 87 +log Q</w:t>
      </w:r>
      <w:r w:rsidR="007E7B5E" w:rsidRPr="00710F36">
        <w:rPr>
          <w:rFonts w:ascii="Times New Roman" w:hAnsi="Times New Roman" w:cs="Times New Roman"/>
          <w:vertAlign w:val="subscript"/>
        </w:rPr>
        <w:t>N</w:t>
      </w:r>
    </w:p>
    <w:p w14:paraId="534679FA" w14:textId="77777777" w:rsidR="004675A3" w:rsidRPr="00710F36" w:rsidRDefault="004675A3" w:rsidP="00692BBF">
      <w:pPr>
        <w:spacing w:before="0" w:after="0" w:line="276" w:lineRule="auto"/>
        <w:rPr>
          <w:rFonts w:ascii="Times New Roman" w:eastAsia="Times New Roman" w:hAnsi="Times New Roman" w:cs="Times New Roman"/>
          <w:szCs w:val="24"/>
          <w:lang w:eastAsia="pl-PL"/>
        </w:rPr>
      </w:pPr>
      <w:r w:rsidRPr="00710F36">
        <w:rPr>
          <w:rFonts w:ascii="Times New Roman" w:hAnsi="Times New Roman" w:cs="Times New Roman"/>
          <w:szCs w:val="24"/>
        </w:rPr>
        <w:t xml:space="preserve">Zaletą nowoczesnych kotłów jest wysoka sprawność energetyczna oraz możliwość </w:t>
      </w:r>
      <w:r w:rsidRPr="00710F36">
        <w:rPr>
          <w:rFonts w:ascii="Times New Roman" w:eastAsia="Times New Roman" w:hAnsi="Times New Roman" w:cs="Times New Roman"/>
          <w:szCs w:val="24"/>
          <w:lang w:eastAsia="pl-PL"/>
        </w:rPr>
        <w:t>płynnej regulacji mocy kotła w zakresie od 30 do 100%. Dzięki pełnej automatyce, kocioł pracuje nawet kilka dni bez konieczności jego obsługi. Czystość i ekonomia spalania, prosta i niezawodna konstrukcja oraz możliwość własnych ustawień to dodatkowe atuty tego rodzaju kotła. Przy tym rozwiązaniu istnieje konieczność stosowania paliwa o konkretnym rozmiarze ziaren- węgla typu ekogroszek.</w:t>
      </w:r>
    </w:p>
    <w:p w14:paraId="51C23B3E"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W dniu 1</w:t>
      </w:r>
      <w:r w:rsidR="006348FD" w:rsidRPr="00710F36">
        <w:rPr>
          <w:rFonts w:ascii="Times New Roman" w:hAnsi="Times New Roman" w:cs="Times New Roman"/>
        </w:rPr>
        <w:t xml:space="preserve"> października 2017 r. weszło w ż</w:t>
      </w:r>
      <w:r w:rsidRPr="00710F36">
        <w:rPr>
          <w:rFonts w:ascii="Times New Roman" w:hAnsi="Times New Roman" w:cs="Times New Roman"/>
        </w:rPr>
        <w:t xml:space="preserve">ycie Rozporządzenie Ministra Rozwoju i Finansów w sprawie wymagań dla kotłów na paliwo stałe, które wprowadziło graniczne wartości emisji ze względu na rodzaj paliwa. </w:t>
      </w:r>
      <w:r w:rsidRPr="00710F36">
        <w:rPr>
          <w:rStyle w:val="Odwoanieprzypisudolnego"/>
          <w:rFonts w:ascii="Times New Roman" w:hAnsi="Times New Roman" w:cs="Times New Roman"/>
        </w:rPr>
        <w:footnoteReference w:id="17"/>
      </w:r>
    </w:p>
    <w:p w14:paraId="2367A80B" w14:textId="77777777" w:rsidR="007E7B5E" w:rsidRPr="00710F36" w:rsidRDefault="007E7B5E" w:rsidP="00692BBF">
      <w:pPr>
        <w:spacing w:before="0" w:after="0" w:line="276" w:lineRule="auto"/>
        <w:rPr>
          <w:rFonts w:ascii="Times New Roman" w:hAnsi="Times New Roman" w:cs="Times New Roman"/>
        </w:rPr>
      </w:pPr>
    </w:p>
    <w:p w14:paraId="5AA684C3" w14:textId="74DAEFF6" w:rsidR="004675A3" w:rsidRPr="00710F36" w:rsidRDefault="004675A3" w:rsidP="00692BBF">
      <w:pPr>
        <w:pStyle w:val="Legenda"/>
        <w:spacing w:before="0" w:after="0" w:line="276" w:lineRule="auto"/>
        <w:jc w:val="center"/>
        <w:rPr>
          <w:rFonts w:ascii="Times New Roman" w:hAnsi="Times New Roman"/>
        </w:rPr>
      </w:pPr>
      <w:r w:rsidRPr="00710F36">
        <w:rPr>
          <w:rFonts w:ascii="Times New Roman" w:hAnsi="Times New Roman"/>
        </w:rPr>
        <w:t xml:space="preserve">Tabela </w:t>
      </w:r>
      <w:r w:rsidR="006D5EEB">
        <w:rPr>
          <w:rFonts w:ascii="Times New Roman" w:hAnsi="Times New Roman"/>
        </w:rPr>
        <w:t>10</w:t>
      </w:r>
      <w:r w:rsidRPr="00710F36">
        <w:rPr>
          <w:rFonts w:ascii="Times New Roman" w:hAnsi="Times New Roman"/>
        </w:rPr>
        <w:t>.3</w:t>
      </w:r>
      <w:r w:rsidRPr="00710F36">
        <w:rPr>
          <w:rFonts w:ascii="Times New Roman" w:hAnsi="Times New Roman"/>
        </w:rPr>
        <w:noBreakHyphen/>
        <w:t>2 Graniczne wartości emisji ze względu na rodzaj paliwa</w:t>
      </w:r>
    </w:p>
    <w:p w14:paraId="414013B7" w14:textId="77777777" w:rsidR="004675A3" w:rsidRPr="00710F36" w:rsidRDefault="004675A3" w:rsidP="00692BBF">
      <w:pPr>
        <w:spacing w:before="0" w:after="0" w:line="276" w:lineRule="auto"/>
        <w:ind w:firstLine="0"/>
        <w:rPr>
          <w:rFonts w:ascii="Times New Roman" w:hAnsi="Times New Roman" w:cs="Times New Roman"/>
          <w:noProof/>
          <w:lang w:eastAsia="pl-PL"/>
        </w:rPr>
      </w:pPr>
      <w:r w:rsidRPr="00710F36">
        <w:rPr>
          <w:rFonts w:ascii="Times New Roman" w:hAnsi="Times New Roman" w:cs="Times New Roman"/>
          <w:noProof/>
          <w:lang w:eastAsia="pl-PL"/>
        </w:rPr>
        <w:drawing>
          <wp:inline distT="0" distB="0" distL="0" distR="0" wp14:anchorId="1F09D42B" wp14:editId="571D3AB4">
            <wp:extent cx="5505450" cy="1371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1371600"/>
                    </a:xfrm>
                    <a:prstGeom prst="rect">
                      <a:avLst/>
                    </a:prstGeom>
                    <a:noFill/>
                    <a:ln>
                      <a:noFill/>
                    </a:ln>
                  </pic:spPr>
                </pic:pic>
              </a:graphicData>
            </a:graphic>
          </wp:inline>
        </w:drawing>
      </w:r>
    </w:p>
    <w:p w14:paraId="52413C61" w14:textId="77777777" w:rsidR="007E7B5E" w:rsidRPr="00710F36" w:rsidRDefault="007E7B5E" w:rsidP="00692BBF">
      <w:pPr>
        <w:spacing w:before="0" w:after="0" w:line="276" w:lineRule="auto"/>
        <w:ind w:firstLine="0"/>
        <w:rPr>
          <w:rFonts w:ascii="Times New Roman" w:hAnsi="Times New Roman" w:cs="Times New Roman"/>
          <w:noProof/>
          <w:lang w:eastAsia="pl-PL"/>
        </w:rPr>
      </w:pPr>
    </w:p>
    <w:p w14:paraId="2BB63A78" w14:textId="77777777" w:rsidR="004675A3" w:rsidRPr="00710F36" w:rsidRDefault="004675A3" w:rsidP="00692BBF">
      <w:pPr>
        <w:spacing w:before="0" w:after="0" w:line="276" w:lineRule="auto"/>
        <w:ind w:firstLine="0"/>
        <w:rPr>
          <w:rFonts w:ascii="Times New Roman" w:eastAsia="Times New Roman" w:hAnsi="Times New Roman" w:cs="Times New Roman"/>
          <w:szCs w:val="24"/>
          <w:lang w:eastAsia="pl-PL"/>
        </w:rPr>
      </w:pPr>
      <w:r w:rsidRPr="00710F36">
        <w:rPr>
          <w:rFonts w:ascii="Times New Roman" w:eastAsia="Times New Roman" w:hAnsi="Times New Roman" w:cs="Times New Roman"/>
          <w:szCs w:val="24"/>
          <w:lang w:eastAsia="pl-PL"/>
        </w:rPr>
        <w:t>Dyrektywa Ecodesign weszła w życie w 2020 roku. Pod względem emisyjnym jej wymogi to poziom 5. klasy normy PN-EN 303-5:2012. Wprowadza jednak kilka nowości:</w:t>
      </w:r>
    </w:p>
    <w:p w14:paraId="08EDD049" w14:textId="77777777" w:rsidR="004675A3" w:rsidRPr="00710F36" w:rsidRDefault="004675A3" w:rsidP="00692BBF">
      <w:pPr>
        <w:numPr>
          <w:ilvl w:val="0"/>
          <w:numId w:val="36"/>
        </w:numPr>
        <w:spacing w:before="0" w:after="0" w:line="276" w:lineRule="auto"/>
        <w:rPr>
          <w:rFonts w:ascii="Times New Roman" w:eastAsia="Times New Roman" w:hAnsi="Times New Roman" w:cs="Times New Roman"/>
          <w:szCs w:val="24"/>
          <w:lang w:eastAsia="pl-PL"/>
        </w:rPr>
      </w:pPr>
      <w:r w:rsidRPr="00710F36">
        <w:rPr>
          <w:rFonts w:ascii="Times New Roman" w:eastAsia="Times New Roman" w:hAnsi="Times New Roman" w:cs="Times New Roman"/>
          <w:szCs w:val="24"/>
          <w:lang w:eastAsia="pl-PL"/>
        </w:rPr>
        <w:t>próg emisji dla tlenków azotu,</w:t>
      </w:r>
    </w:p>
    <w:p w14:paraId="265C26F6" w14:textId="77777777" w:rsidR="004675A3" w:rsidRPr="00710F36" w:rsidRDefault="004675A3" w:rsidP="00692BBF">
      <w:pPr>
        <w:numPr>
          <w:ilvl w:val="0"/>
          <w:numId w:val="36"/>
        </w:numPr>
        <w:spacing w:before="0" w:after="0" w:line="276" w:lineRule="auto"/>
        <w:rPr>
          <w:rFonts w:ascii="Times New Roman" w:eastAsia="Times New Roman" w:hAnsi="Times New Roman" w:cs="Times New Roman"/>
          <w:szCs w:val="24"/>
          <w:lang w:eastAsia="pl-PL"/>
        </w:rPr>
      </w:pPr>
      <w:r w:rsidRPr="00710F36">
        <w:rPr>
          <w:rFonts w:ascii="Times New Roman" w:eastAsia="Times New Roman" w:hAnsi="Times New Roman" w:cs="Times New Roman"/>
          <w:szCs w:val="24"/>
          <w:lang w:eastAsia="pl-PL"/>
        </w:rPr>
        <w:t>etykiety energetyczne dla kotłów takie jak te znane od lat dla sprzętu AGD,</w:t>
      </w:r>
    </w:p>
    <w:p w14:paraId="384F65D0" w14:textId="77777777" w:rsidR="004675A3" w:rsidRPr="00710F36" w:rsidRDefault="004675A3" w:rsidP="00692BBF">
      <w:pPr>
        <w:numPr>
          <w:ilvl w:val="0"/>
          <w:numId w:val="36"/>
        </w:numPr>
        <w:spacing w:before="0" w:after="0" w:line="276" w:lineRule="auto"/>
        <w:rPr>
          <w:rFonts w:ascii="Times New Roman" w:eastAsia="Times New Roman" w:hAnsi="Times New Roman" w:cs="Times New Roman"/>
          <w:szCs w:val="24"/>
          <w:lang w:eastAsia="pl-PL"/>
        </w:rPr>
      </w:pPr>
      <w:r w:rsidRPr="00710F36">
        <w:rPr>
          <w:rFonts w:ascii="Times New Roman" w:eastAsia="Times New Roman" w:hAnsi="Times New Roman" w:cs="Times New Roman"/>
          <w:szCs w:val="24"/>
          <w:lang w:eastAsia="pl-PL"/>
        </w:rPr>
        <w:t>wymóg podawania przeciętnej sezonowej sprawności kotła – znacznie bliższej rzeczywistej.</w:t>
      </w:r>
    </w:p>
    <w:p w14:paraId="5901AA1D" w14:textId="77777777" w:rsidR="004675A3" w:rsidRPr="00710F36" w:rsidRDefault="004675A3" w:rsidP="00692BBF">
      <w:pPr>
        <w:spacing w:before="0" w:after="0" w:line="276" w:lineRule="auto"/>
        <w:ind w:firstLine="0"/>
        <w:rPr>
          <w:rFonts w:ascii="Times New Roman" w:eastAsia="Times New Roman" w:hAnsi="Times New Roman" w:cs="Times New Roman"/>
          <w:szCs w:val="24"/>
          <w:lang w:eastAsia="pl-PL"/>
        </w:rPr>
      </w:pPr>
      <w:r w:rsidRPr="00710F36">
        <w:rPr>
          <w:rFonts w:ascii="Times New Roman" w:eastAsia="Times New Roman" w:hAnsi="Times New Roman" w:cs="Times New Roman"/>
          <w:szCs w:val="24"/>
          <w:lang w:eastAsia="pl-PL"/>
        </w:rPr>
        <w:t>Programy dotacji już zaczęły wymagać certyfikatów Ecodesign, stąd w ofercie wielu producentów można już spotkać etykiety energetyczne oraz informację o sezonowej sprawności.</w:t>
      </w:r>
    </w:p>
    <w:p w14:paraId="4C481082" w14:textId="77777777" w:rsidR="00A027F2" w:rsidRPr="00710F36" w:rsidRDefault="00A027F2" w:rsidP="00692BBF">
      <w:pPr>
        <w:spacing w:before="0" w:after="0" w:line="276" w:lineRule="auto"/>
        <w:ind w:firstLine="0"/>
        <w:rPr>
          <w:rFonts w:ascii="Times New Roman" w:eastAsia="Times New Roman" w:hAnsi="Times New Roman" w:cs="Times New Roman"/>
          <w:szCs w:val="24"/>
          <w:lang w:eastAsia="pl-PL"/>
        </w:rPr>
      </w:pPr>
    </w:p>
    <w:p w14:paraId="2FE7F44D" w14:textId="77777777" w:rsidR="004675A3" w:rsidRPr="00710F36" w:rsidRDefault="004675A3" w:rsidP="00B14842">
      <w:pPr>
        <w:pStyle w:val="Nagwek2"/>
        <w:numPr>
          <w:ilvl w:val="1"/>
          <w:numId w:val="49"/>
        </w:numPr>
        <w:spacing w:before="0" w:line="276" w:lineRule="auto"/>
        <w:rPr>
          <w:rFonts w:ascii="Times New Roman" w:hAnsi="Times New Roman" w:cs="Times New Roman"/>
        </w:rPr>
      </w:pPr>
      <w:bookmarkStart w:id="85" w:name="_Toc27569163"/>
      <w:bookmarkStart w:id="86" w:name="_Toc57621141"/>
      <w:r w:rsidRPr="00710F36">
        <w:rPr>
          <w:rFonts w:ascii="Times New Roman" w:hAnsi="Times New Roman" w:cs="Times New Roman"/>
        </w:rPr>
        <w:lastRenderedPageBreak/>
        <w:t>Kotły opalane biomasą</w:t>
      </w:r>
      <w:bookmarkEnd w:id="85"/>
      <w:bookmarkEnd w:id="86"/>
    </w:p>
    <w:p w14:paraId="7093F8AC" w14:textId="77777777" w:rsidR="007E7B5E" w:rsidRPr="00710F36" w:rsidRDefault="007E7B5E" w:rsidP="00692BBF">
      <w:pPr>
        <w:spacing w:before="0" w:after="0" w:line="276" w:lineRule="auto"/>
        <w:rPr>
          <w:rFonts w:ascii="Times New Roman" w:hAnsi="Times New Roman" w:cs="Times New Roman"/>
        </w:rPr>
      </w:pPr>
    </w:p>
    <w:p w14:paraId="77B7E25B"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Biomasa stanowi wszystkie substancje ulegające biodegradacji pochodzenia roślinnego lub zwierzęcego. Zalicza się do niej odpady produkcji rolnej, leśne, przemysłowe, komunalne. Do biopaliw stałych zalicza się: drewno kawałkowe jako odpad z leśnictwa, kora, zrębki, słoma jako odpad z produkcji rolniczej, a także plony z plantacji roślin energetycznych takie jak wierzba energetyczna, jak również paliwo uszlachetnione w postaci pellet</w:t>
      </w:r>
      <w:r w:rsidR="009A0E2B" w:rsidRPr="00710F36">
        <w:rPr>
          <w:rFonts w:ascii="Times New Roman" w:hAnsi="Times New Roman" w:cs="Times New Roman"/>
        </w:rPr>
        <w:t>u</w:t>
      </w:r>
      <w:r w:rsidRPr="00710F36">
        <w:rPr>
          <w:rFonts w:ascii="Times New Roman" w:hAnsi="Times New Roman" w:cs="Times New Roman"/>
        </w:rPr>
        <w:t>.</w:t>
      </w:r>
    </w:p>
    <w:p w14:paraId="6473B145"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 xml:space="preserve">Regulamin naboru wniosków z zakresu ochrony atmosfery (Załącznik nr 1 do uchwały Zarządu Funduszu nr 858 /2017 z dnia 1 czerwca 2017 roku) w zakresie zabudowy źródeł ciepła opalanych biomasą lub paliwem stałym ustala, że udzielenie dofinansowania możliwe jest wyłącznie na kotły, które spełniają minimum standard emisyjny zgodny z 5 klasą pod </w:t>
      </w:r>
      <w:r w:rsidR="009A0E2B" w:rsidRPr="00710F36">
        <w:rPr>
          <w:rFonts w:ascii="Times New Roman" w:hAnsi="Times New Roman" w:cs="Times New Roman"/>
        </w:rPr>
        <w:t>względem granicznych</w:t>
      </w:r>
      <w:r w:rsidRPr="00710F36">
        <w:rPr>
          <w:rFonts w:ascii="Times New Roman" w:hAnsi="Times New Roman" w:cs="Times New Roman"/>
        </w:rPr>
        <w:t xml:space="preserve"> wartości emisji zanieczyszczeń według </w:t>
      </w:r>
      <w:r w:rsidR="009A0E2B" w:rsidRPr="00710F36">
        <w:rPr>
          <w:rFonts w:ascii="Times New Roman" w:hAnsi="Times New Roman" w:cs="Times New Roman"/>
        </w:rPr>
        <w:t>kryteriów</w:t>
      </w:r>
      <w:r w:rsidRPr="00710F36">
        <w:rPr>
          <w:rFonts w:ascii="Times New Roman" w:hAnsi="Times New Roman" w:cs="Times New Roman"/>
        </w:rPr>
        <w:t xml:space="preserve"> zawartych w normie EN 303-5:2012. Spełnienie powyższych wymagań winno być potwierdzone zaświadczeniem lub certyfikatem wydanym przez jednostkę </w:t>
      </w:r>
      <w:r w:rsidR="009A0E2B" w:rsidRPr="00710F36">
        <w:rPr>
          <w:rFonts w:ascii="Times New Roman" w:hAnsi="Times New Roman" w:cs="Times New Roman"/>
        </w:rPr>
        <w:t>posiadającą</w:t>
      </w:r>
      <w:r w:rsidRPr="00710F36">
        <w:rPr>
          <w:rFonts w:ascii="Times New Roman" w:hAnsi="Times New Roman" w:cs="Times New Roman"/>
        </w:rPr>
        <w:t xml:space="preserve"> w tym zakresie akredytację Polskiego Centrum Akredytacji lub innej </w:t>
      </w:r>
      <w:r w:rsidR="009A0E2B" w:rsidRPr="00710F36">
        <w:rPr>
          <w:rFonts w:ascii="Times New Roman" w:hAnsi="Times New Roman" w:cs="Times New Roman"/>
        </w:rPr>
        <w:t>jednostki</w:t>
      </w:r>
      <w:r w:rsidRPr="00710F36">
        <w:rPr>
          <w:rFonts w:ascii="Times New Roman" w:hAnsi="Times New Roman" w:cs="Times New Roman"/>
        </w:rPr>
        <w:t xml:space="preserve"> akredytującej w Europie, będącej sygnatariuszem wielostronnego porozumienia o wzajemnym uznawaniu akredytacji EA (European cooperation for Accreditation).</w:t>
      </w:r>
    </w:p>
    <w:p w14:paraId="456499C7" w14:textId="77777777" w:rsidR="004675A3" w:rsidRPr="00710F36" w:rsidRDefault="004675A3" w:rsidP="00692BBF">
      <w:pPr>
        <w:spacing w:before="0" w:after="0" w:line="276" w:lineRule="auto"/>
        <w:rPr>
          <w:rFonts w:ascii="Times New Roman" w:hAnsi="Times New Roman" w:cs="Times New Roman"/>
          <w:color w:val="6A6A6A"/>
          <w:sz w:val="21"/>
          <w:szCs w:val="21"/>
        </w:rPr>
      </w:pPr>
      <w:r w:rsidRPr="00710F36">
        <w:rPr>
          <w:rFonts w:ascii="Times New Roman" w:hAnsi="Times New Roman" w:cs="Times New Roman"/>
          <w:szCs w:val="24"/>
        </w:rPr>
        <w:t>Stosowanie kotłów na biomasę przyczynia się do zmniejszenia emisji szkodliwych substancji do środowiska, w tym SO</w:t>
      </w:r>
      <w:r w:rsidRPr="00710F36">
        <w:rPr>
          <w:rFonts w:ascii="Times New Roman" w:hAnsi="Times New Roman" w:cs="Times New Roman"/>
          <w:szCs w:val="24"/>
          <w:vertAlign w:val="subscript"/>
        </w:rPr>
        <w:t>2</w:t>
      </w:r>
      <w:r w:rsidRPr="00710F36">
        <w:rPr>
          <w:rFonts w:ascii="Times New Roman" w:hAnsi="Times New Roman" w:cs="Times New Roman"/>
          <w:szCs w:val="24"/>
        </w:rPr>
        <w:t>, NO</w:t>
      </w:r>
      <w:r w:rsidRPr="00710F36">
        <w:rPr>
          <w:rFonts w:ascii="Times New Roman" w:hAnsi="Times New Roman" w:cs="Times New Roman"/>
          <w:szCs w:val="24"/>
          <w:vertAlign w:val="subscript"/>
        </w:rPr>
        <w:t>x</w:t>
      </w:r>
      <w:r w:rsidRPr="00710F36">
        <w:rPr>
          <w:rFonts w:ascii="Times New Roman" w:hAnsi="Times New Roman" w:cs="Times New Roman"/>
          <w:szCs w:val="24"/>
        </w:rPr>
        <w:t xml:space="preserve">, zanieczyszczeń organicznych, metali ciężkich. </w:t>
      </w:r>
      <w:r w:rsidRPr="00710F36">
        <w:rPr>
          <w:rFonts w:ascii="Times New Roman" w:hAnsi="Times New Roman" w:cs="Times New Roman"/>
          <w:szCs w:val="24"/>
          <w:shd w:val="clear" w:color="auto" w:fill="FFFFFF"/>
        </w:rPr>
        <w:t xml:space="preserve">Podstawową wadą kotłów na biomasę jest to, że na ich zainstalowanie </w:t>
      </w:r>
      <w:r w:rsidRPr="00710F36">
        <w:rPr>
          <w:rFonts w:ascii="Times New Roman" w:hAnsi="Times New Roman" w:cs="Times New Roman"/>
          <w:szCs w:val="24"/>
          <w:shd w:val="clear" w:color="auto" w:fill="FFFFFF"/>
        </w:rPr>
        <w:br/>
        <w:t>i przetrzymywanie materiału opałowego potrzebna jest spora powierzchnia, dlatego stosowanie tego rodzaju paliwa w mieście jest ograniczone.</w:t>
      </w:r>
      <w:r w:rsidRPr="00710F36">
        <w:rPr>
          <w:rFonts w:ascii="Times New Roman" w:hAnsi="Times New Roman" w:cs="Times New Roman"/>
          <w:color w:val="6A6A6A"/>
          <w:sz w:val="21"/>
          <w:szCs w:val="21"/>
        </w:rPr>
        <w:t> </w:t>
      </w:r>
    </w:p>
    <w:p w14:paraId="3F6C4ED8"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 xml:space="preserve">W nowoczesnych kotłach wykorzystujących </w:t>
      </w:r>
      <w:r w:rsidR="009A0E2B" w:rsidRPr="00710F36">
        <w:rPr>
          <w:rFonts w:ascii="Times New Roman" w:hAnsi="Times New Roman" w:cs="Times New Roman"/>
        </w:rPr>
        <w:t>biomasę, jako</w:t>
      </w:r>
      <w:r w:rsidRPr="00710F36">
        <w:rPr>
          <w:rFonts w:ascii="Times New Roman" w:hAnsi="Times New Roman" w:cs="Times New Roman"/>
        </w:rPr>
        <w:t xml:space="preserve"> paliwo następują po sobie trzy podstawowe etapy, polegające na suszeniu, zgazowaniu biomasy oraz dopalenia węgla drzewnego. Suszenie następuje wskutek wstępnego podgrzania paliwa do temperatury około 250</w:t>
      </w:r>
      <w:r w:rsidRPr="00710F36">
        <w:rPr>
          <w:rFonts w:ascii="Times New Roman" w:hAnsi="Times New Roman" w:cs="Times New Roman"/>
          <w:vertAlign w:val="superscript"/>
        </w:rPr>
        <w:t>0</w:t>
      </w:r>
      <w:r w:rsidRPr="00710F36">
        <w:rPr>
          <w:rFonts w:ascii="Times New Roman" w:hAnsi="Times New Roman" w:cs="Times New Roman"/>
        </w:rPr>
        <w:t xml:space="preserve">C, co rozpoczyna proces zgazowania oraz zapłonu. </w:t>
      </w:r>
    </w:p>
    <w:p w14:paraId="39198F5C" w14:textId="77777777" w:rsidR="007E7B5E" w:rsidRPr="00710F36" w:rsidRDefault="007E7B5E" w:rsidP="00692BBF">
      <w:pPr>
        <w:spacing w:before="0" w:after="0" w:line="276" w:lineRule="auto"/>
        <w:rPr>
          <w:rFonts w:ascii="Times New Roman" w:hAnsi="Times New Roman" w:cs="Times New Roman"/>
        </w:rPr>
      </w:pPr>
    </w:p>
    <w:p w14:paraId="249D7C90" w14:textId="77777777" w:rsidR="004675A3" w:rsidRPr="00710F36" w:rsidRDefault="004675A3" w:rsidP="00B14842">
      <w:pPr>
        <w:pStyle w:val="Nagwek2"/>
        <w:numPr>
          <w:ilvl w:val="1"/>
          <w:numId w:val="49"/>
        </w:numPr>
        <w:spacing w:before="0" w:line="276" w:lineRule="auto"/>
        <w:rPr>
          <w:rFonts w:ascii="Times New Roman" w:hAnsi="Times New Roman" w:cs="Times New Roman"/>
        </w:rPr>
      </w:pPr>
      <w:bookmarkStart w:id="87" w:name="_Toc27569164"/>
      <w:bookmarkStart w:id="88" w:name="_Toc57621142"/>
      <w:r w:rsidRPr="00710F36">
        <w:rPr>
          <w:rFonts w:ascii="Times New Roman" w:hAnsi="Times New Roman" w:cs="Times New Roman"/>
        </w:rPr>
        <w:t>Pompa ciepła</w:t>
      </w:r>
      <w:bookmarkEnd w:id="87"/>
      <w:bookmarkEnd w:id="88"/>
    </w:p>
    <w:p w14:paraId="48C0665F" w14:textId="77777777" w:rsidR="007E7B5E" w:rsidRPr="00710F36" w:rsidRDefault="007E7B5E" w:rsidP="00692BBF">
      <w:pPr>
        <w:spacing w:before="0" w:after="0" w:line="276" w:lineRule="auto"/>
        <w:rPr>
          <w:rFonts w:ascii="Times New Roman" w:hAnsi="Times New Roman" w:cs="Times New Roman"/>
        </w:rPr>
      </w:pPr>
    </w:p>
    <w:p w14:paraId="18241DFC" w14:textId="77777777" w:rsidR="004675A3" w:rsidRPr="00710F36" w:rsidRDefault="004675A3" w:rsidP="00692BBF">
      <w:pPr>
        <w:spacing w:before="0" w:after="0" w:line="276" w:lineRule="auto"/>
        <w:rPr>
          <w:rStyle w:val="Pogrubienie"/>
          <w:rFonts w:ascii="Times New Roman" w:hAnsi="Times New Roman" w:cs="Times New Roman"/>
          <w:b w:val="0"/>
          <w:shd w:val="clear" w:color="auto" w:fill="FFFFFF"/>
        </w:rPr>
      </w:pPr>
      <w:r w:rsidRPr="00710F36">
        <w:rPr>
          <w:rStyle w:val="Pogrubienie"/>
          <w:rFonts w:ascii="Times New Roman" w:hAnsi="Times New Roman" w:cs="Times New Roman"/>
          <w:b w:val="0"/>
          <w:shd w:val="clear" w:color="auto" w:fill="FFFFFF"/>
        </w:rPr>
        <w:t>Zasada działania pompy ciepła polega na pobraniu ciepła ze źródła o niskiej temperaturze i przetransportowaniu go do źródła o wyższej temperaturze przy doprowadzeniu energii zewnętrznej. Ciepło pobierane jest przez parujący czynnik roboczy przy odpowiednio niskim ciśnieniu w parowniku, następnie trafia do sprężarki, gdzie rośnie jej ciśnienie, para płynie do kondensatora, gdzie skrapla się oddając ciepło, następnie płynie przez zawór, gdzie następuje spadek ciśnienia, dalej płynie znów do parownika.</w:t>
      </w:r>
    </w:p>
    <w:p w14:paraId="3C9F0D5C" w14:textId="77777777" w:rsidR="004675A3"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t xml:space="preserve">W zależności od rodzaju źródła wyróżnia się kilka typów pomp ciepła. </w:t>
      </w:r>
      <w:r w:rsidRPr="00710F36">
        <w:rPr>
          <w:rFonts w:ascii="Times New Roman" w:hAnsi="Times New Roman" w:cs="Times New Roman"/>
          <w:shd w:val="clear" w:color="auto" w:fill="FFFFFF"/>
        </w:rPr>
        <w:t xml:space="preserve">Pierwszy człon nazwy przedstawia dolne źródło ciepła np. w przypadku solanki pompa pobiera ciepło z gruntu. Drugi człon tj. woda określa rodzaj instalacji grzewczej w budynku. </w:t>
      </w:r>
      <w:r w:rsidRPr="00710F36">
        <w:rPr>
          <w:rFonts w:ascii="Times New Roman" w:hAnsi="Times New Roman" w:cs="Times New Roman"/>
        </w:rPr>
        <w:t xml:space="preserve">Ich zasada działania jest podobna, różnice wynikają jedynie ze sposobu doprowadzenia ciepła do parownika. W pompie typu </w:t>
      </w:r>
      <w:r w:rsidRPr="00710F36">
        <w:rPr>
          <w:rStyle w:val="Pogrubienie"/>
          <w:rFonts w:ascii="Times New Roman" w:hAnsi="Times New Roman" w:cs="Times New Roman"/>
          <w:b w:val="0"/>
          <w:shd w:val="clear" w:color="auto" w:fill="FFFFFF"/>
        </w:rPr>
        <w:t xml:space="preserve">solanka/woda pompa wymusza przepływ solanki w kolektorach gruntowych, w obiegu woda/woda </w:t>
      </w:r>
      <w:r w:rsidRPr="00710F36">
        <w:rPr>
          <w:rFonts w:ascii="Times New Roman" w:hAnsi="Times New Roman" w:cs="Times New Roman"/>
        </w:rPr>
        <w:t>pompa wymusza przepływ wody pobranej ze studni, a schłodzona woda odprowadzana jest do studni zrzutowej. W obiegu powietrze/woda wentylator nadmuchuje powietrze na parownik.</w:t>
      </w:r>
    </w:p>
    <w:p w14:paraId="3CD060D5" w14:textId="77777777" w:rsidR="000D39C6" w:rsidRPr="00710F36" w:rsidRDefault="004675A3" w:rsidP="00692BBF">
      <w:pPr>
        <w:spacing w:before="0" w:after="0" w:line="276" w:lineRule="auto"/>
        <w:rPr>
          <w:rFonts w:ascii="Times New Roman" w:hAnsi="Times New Roman" w:cs="Times New Roman"/>
        </w:rPr>
      </w:pPr>
      <w:r w:rsidRPr="00710F36">
        <w:rPr>
          <w:rFonts w:ascii="Times New Roman" w:hAnsi="Times New Roman" w:cs="Times New Roman"/>
        </w:rPr>
        <w:lastRenderedPageBreak/>
        <w:t>Do najważniejszych zalet pomp ciepła zalicza się niskie koszty oraz praktycznie bezserwisową eksploatację. Podstawową wadą pompy są wysokie nakłady inwestycyjne oraz konieczność budowy instalacji ogrzewania podłogowego.</w:t>
      </w:r>
    </w:p>
    <w:p w14:paraId="211FA020" w14:textId="77777777" w:rsidR="007E7B5E" w:rsidRPr="00710F36" w:rsidRDefault="007E7B5E" w:rsidP="00692BBF">
      <w:pPr>
        <w:spacing w:before="0" w:after="0" w:line="276" w:lineRule="auto"/>
        <w:rPr>
          <w:rFonts w:ascii="Times New Roman" w:hAnsi="Times New Roman" w:cs="Times New Roman"/>
        </w:rPr>
      </w:pPr>
    </w:p>
    <w:p w14:paraId="554EAFCF" w14:textId="77777777" w:rsidR="00EA2B79" w:rsidRPr="00710F36" w:rsidRDefault="00EA2B79" w:rsidP="00B14842">
      <w:pPr>
        <w:pStyle w:val="Akapitzlist"/>
        <w:numPr>
          <w:ilvl w:val="1"/>
          <w:numId w:val="49"/>
        </w:numPr>
        <w:spacing w:before="0" w:after="0" w:line="276" w:lineRule="auto"/>
        <w:rPr>
          <w:rFonts w:ascii="Times New Roman" w:hAnsi="Times New Roman" w:cs="Times New Roman"/>
          <w:b/>
          <w:sz w:val="26"/>
          <w:szCs w:val="26"/>
        </w:rPr>
      </w:pPr>
      <w:r w:rsidRPr="00710F36">
        <w:rPr>
          <w:rFonts w:ascii="Times New Roman" w:hAnsi="Times New Roman" w:cs="Times New Roman"/>
          <w:b/>
          <w:sz w:val="26"/>
          <w:szCs w:val="26"/>
        </w:rPr>
        <w:t xml:space="preserve">Ogrzewanie elektryczne </w:t>
      </w:r>
    </w:p>
    <w:p w14:paraId="46BB7D47" w14:textId="77777777" w:rsidR="007E7B5E" w:rsidRPr="00710F36" w:rsidRDefault="007E7B5E" w:rsidP="00692BBF">
      <w:pPr>
        <w:pStyle w:val="Akapitzlist"/>
        <w:spacing w:before="0" w:after="0" w:line="276" w:lineRule="auto"/>
        <w:ind w:firstLine="0"/>
        <w:rPr>
          <w:rFonts w:ascii="Times New Roman" w:hAnsi="Times New Roman" w:cs="Times New Roman"/>
          <w:b/>
          <w:sz w:val="26"/>
          <w:szCs w:val="26"/>
        </w:rPr>
      </w:pPr>
    </w:p>
    <w:p w14:paraId="21C1E7E8" w14:textId="77777777" w:rsidR="00565D6B" w:rsidRPr="00710F36" w:rsidRDefault="00565D6B" w:rsidP="00692BBF">
      <w:pPr>
        <w:spacing w:before="0" w:after="0" w:line="276" w:lineRule="auto"/>
        <w:rPr>
          <w:rFonts w:ascii="Times New Roman" w:hAnsi="Times New Roman" w:cs="Times New Roman"/>
        </w:rPr>
      </w:pPr>
      <w:r w:rsidRPr="00710F36">
        <w:rPr>
          <w:rFonts w:ascii="Times New Roman" w:hAnsi="Times New Roman" w:cs="Times New Roman"/>
        </w:rPr>
        <w:t xml:space="preserve">Zasada działania grzejników nazywanych również piecami akumulacyjnymi elektrycznymi, polega na akumulacji ciepła dzięki odpowiedniej konstrukcji. W metalowej obudowie znajdują się grzałki elektryczne, dookoła nich znajdują się materiały, które akumulują ciepło (np. magnezyt). </w:t>
      </w:r>
    </w:p>
    <w:p w14:paraId="26EA8454" w14:textId="77777777" w:rsidR="00565D6B" w:rsidRPr="00710F36" w:rsidRDefault="00565D6B" w:rsidP="00692BBF">
      <w:pPr>
        <w:spacing w:before="0" w:after="0" w:line="276" w:lineRule="auto"/>
        <w:rPr>
          <w:rFonts w:ascii="Times New Roman" w:hAnsi="Times New Roman" w:cs="Times New Roman"/>
        </w:rPr>
      </w:pPr>
      <w:r w:rsidRPr="00710F36">
        <w:rPr>
          <w:rFonts w:ascii="Times New Roman" w:hAnsi="Times New Roman" w:cs="Times New Roman"/>
        </w:rPr>
        <w:t xml:space="preserve">Idea grzejników opiera się na poborze energii elektrycznej w czasie obowiązywania tańszej taryfy elektrycznej (w nocy) i oddawaniu ciepła w ciągu doby, wtedy gdy energia elektryczna jest droższa. Ogrzewanie akumulacyjne elektryczne ma więc sens, gdy użytkownik rozlicza się z zakładem energetycznym w dwutaryfowym systemie. </w:t>
      </w:r>
    </w:p>
    <w:p w14:paraId="0DE34437" w14:textId="77777777" w:rsidR="00565D6B" w:rsidRPr="00710F36" w:rsidRDefault="00565D6B" w:rsidP="00692BBF">
      <w:pPr>
        <w:spacing w:before="0" w:after="0" w:line="276" w:lineRule="auto"/>
        <w:rPr>
          <w:rFonts w:ascii="Times New Roman" w:hAnsi="Times New Roman" w:cs="Times New Roman"/>
        </w:rPr>
      </w:pPr>
      <w:r w:rsidRPr="00710F36">
        <w:rPr>
          <w:rFonts w:ascii="Times New Roman" w:hAnsi="Times New Roman" w:cs="Times New Roman"/>
        </w:rPr>
        <w:t>Zaletami stosowania takiego ogrzewania jest łatwość sterowania, wysoka sprawność pieców, a także oszczędność miejsca – nie ma potrzeby magazynowania paliwa. Koszt ogrzewania domu grzejnikami akumulacyjnymi elektrycznymi jest stosu</w:t>
      </w:r>
      <w:r w:rsidR="00B74626" w:rsidRPr="00710F36">
        <w:rPr>
          <w:rFonts w:ascii="Times New Roman" w:hAnsi="Times New Roman" w:cs="Times New Roman"/>
        </w:rPr>
        <w:t>nkowo wysoki - szacuje się na 40</w:t>
      </w:r>
      <w:r w:rsidRPr="00710F36">
        <w:rPr>
          <w:rFonts w:ascii="Times New Roman" w:hAnsi="Times New Roman" w:cs="Times New Roman"/>
        </w:rPr>
        <w:t xml:space="preserve"> gr/kWh, jednak tańszy od ogrzewania gazem płynnym.</w:t>
      </w:r>
    </w:p>
    <w:p w14:paraId="62BCA036" w14:textId="77777777" w:rsidR="00EA2B79" w:rsidRPr="00710F36" w:rsidRDefault="00565D6B" w:rsidP="00692BBF">
      <w:pPr>
        <w:spacing w:before="0" w:after="0" w:line="276" w:lineRule="auto"/>
        <w:rPr>
          <w:rFonts w:ascii="Times New Roman" w:hAnsi="Times New Roman" w:cs="Times New Roman"/>
        </w:rPr>
      </w:pPr>
      <w:r w:rsidRPr="00710F36">
        <w:rPr>
          <w:rFonts w:ascii="Times New Roman" w:hAnsi="Times New Roman" w:cs="Times New Roman"/>
        </w:rPr>
        <w:t>Innym rozwiązaniem jest montaż kotła elektrycznego. Źródłem ciepła jest grzałka znajdująca się w osłonie (stalowej, miedzianej, mosiężnej). Kocioł posiada jedną lub kilka grzałek w zależności od jego mocy. Mogą stanowić samodzielne źródło ciepła lub współpracować z innymi kotłami. Charakteryzują się wysoką sprawnością energetyczną do 99,4%, są bezobsługowe.</w:t>
      </w:r>
    </w:p>
    <w:p w14:paraId="795B143A" w14:textId="77777777" w:rsidR="007E7B5E" w:rsidRPr="00710F36" w:rsidRDefault="007E7B5E" w:rsidP="00692BBF">
      <w:pPr>
        <w:spacing w:before="0" w:after="0" w:line="276" w:lineRule="auto"/>
        <w:rPr>
          <w:rFonts w:ascii="Times New Roman" w:hAnsi="Times New Roman" w:cs="Times New Roman"/>
        </w:rPr>
      </w:pPr>
    </w:p>
    <w:p w14:paraId="3623E264" w14:textId="77777777" w:rsidR="00565D6B" w:rsidRPr="00710F36" w:rsidRDefault="00565D6B" w:rsidP="00B14842">
      <w:pPr>
        <w:pStyle w:val="Nagwek1"/>
        <w:numPr>
          <w:ilvl w:val="0"/>
          <w:numId w:val="49"/>
        </w:numPr>
        <w:spacing w:before="0" w:line="276" w:lineRule="auto"/>
        <w:rPr>
          <w:rFonts w:ascii="Times New Roman" w:hAnsi="Times New Roman" w:cs="Times New Roman"/>
        </w:rPr>
      </w:pPr>
      <w:bookmarkStart w:id="89" w:name="_Toc27569165"/>
      <w:bookmarkStart w:id="90" w:name="_Toc57621143"/>
      <w:r w:rsidRPr="00710F36">
        <w:rPr>
          <w:rFonts w:ascii="Times New Roman" w:hAnsi="Times New Roman" w:cs="Times New Roman"/>
        </w:rPr>
        <w:t>Założenia realizacji Programu</w:t>
      </w:r>
      <w:bookmarkEnd w:id="89"/>
      <w:bookmarkEnd w:id="90"/>
    </w:p>
    <w:p w14:paraId="19B0F0C5" w14:textId="77777777" w:rsidR="00565D6B" w:rsidRPr="00710F36" w:rsidRDefault="00565D6B" w:rsidP="00692BBF">
      <w:pPr>
        <w:pStyle w:val="Nagwek2"/>
        <w:numPr>
          <w:ilvl w:val="0"/>
          <w:numId w:val="0"/>
        </w:numPr>
        <w:spacing w:before="0" w:line="276" w:lineRule="auto"/>
        <w:rPr>
          <w:rFonts w:ascii="Times New Roman" w:hAnsi="Times New Roman" w:cs="Times New Roman"/>
        </w:rPr>
      </w:pPr>
    </w:p>
    <w:p w14:paraId="34117242" w14:textId="34BE6F8B" w:rsidR="00565D6B" w:rsidRPr="00710F36" w:rsidRDefault="00565D6B" w:rsidP="00692BBF">
      <w:pPr>
        <w:spacing w:before="0" w:after="0" w:line="276" w:lineRule="auto"/>
        <w:rPr>
          <w:rFonts w:ascii="Times New Roman" w:hAnsi="Times New Roman" w:cs="Times New Roman"/>
        </w:rPr>
      </w:pPr>
      <w:r w:rsidRPr="00710F36">
        <w:rPr>
          <w:rFonts w:ascii="Times New Roman" w:hAnsi="Times New Roman" w:cs="Times New Roman"/>
        </w:rPr>
        <w:t>Poniżej przedstawiono warianty dopuszczone do realizacji w ramach Programu Ograniczania Ni</w:t>
      </w:r>
      <w:r w:rsidR="00A027F2" w:rsidRPr="00710F36">
        <w:rPr>
          <w:rFonts w:ascii="Times New Roman" w:hAnsi="Times New Roman" w:cs="Times New Roman"/>
        </w:rPr>
        <w:t>skiej Emisji dla Gminy Kobiór</w:t>
      </w:r>
      <w:r w:rsidRPr="00710F36">
        <w:rPr>
          <w:rFonts w:ascii="Times New Roman" w:hAnsi="Times New Roman" w:cs="Times New Roman"/>
        </w:rPr>
        <w:t xml:space="preserve"> na lata 2021-2023:</w:t>
      </w:r>
    </w:p>
    <w:p w14:paraId="32099917" w14:textId="632DABB5" w:rsidR="00A027F2" w:rsidRPr="00710F36" w:rsidRDefault="00A027F2" w:rsidP="00692BBF">
      <w:pPr>
        <w:pStyle w:val="Akapitzlist"/>
        <w:numPr>
          <w:ilvl w:val="0"/>
          <w:numId w:val="5"/>
        </w:numPr>
        <w:spacing w:before="0" w:after="0" w:line="276" w:lineRule="auto"/>
        <w:ind w:left="993" w:hanging="284"/>
        <w:rPr>
          <w:rFonts w:ascii="Times New Roman" w:hAnsi="Times New Roman" w:cs="Times New Roman"/>
        </w:rPr>
      </w:pPr>
      <w:r w:rsidRPr="00710F36">
        <w:rPr>
          <w:rFonts w:ascii="Times New Roman" w:hAnsi="Times New Roman" w:cs="Times New Roman"/>
        </w:rPr>
        <w:t>Wariant I obejmuje: demontaż starego źródła ciepła, zakup i montaż kotła opalanego gazem;</w:t>
      </w:r>
    </w:p>
    <w:p w14:paraId="3542D5CE" w14:textId="08A01B20" w:rsidR="00A027F2" w:rsidRPr="00710F36" w:rsidRDefault="00A027F2" w:rsidP="00692BBF">
      <w:pPr>
        <w:pStyle w:val="Akapitzlist"/>
        <w:numPr>
          <w:ilvl w:val="0"/>
          <w:numId w:val="5"/>
        </w:numPr>
        <w:spacing w:before="0" w:after="0" w:line="276" w:lineRule="auto"/>
        <w:ind w:left="993" w:hanging="284"/>
        <w:rPr>
          <w:rFonts w:ascii="Times New Roman" w:hAnsi="Times New Roman" w:cs="Times New Roman"/>
        </w:rPr>
      </w:pPr>
      <w:r w:rsidRPr="00710F36">
        <w:rPr>
          <w:rFonts w:ascii="Times New Roman" w:hAnsi="Times New Roman" w:cs="Times New Roman"/>
        </w:rPr>
        <w:t>Wariant II obejmuje: demontaż starego źródła ciepła, zakup i montaż pompy ciepła;</w:t>
      </w:r>
    </w:p>
    <w:p w14:paraId="217ACE59" w14:textId="54FB77FD" w:rsidR="00A027F2" w:rsidRPr="00710F36" w:rsidRDefault="00963725" w:rsidP="00692BBF">
      <w:pPr>
        <w:pStyle w:val="Akapitzlist"/>
        <w:numPr>
          <w:ilvl w:val="0"/>
          <w:numId w:val="5"/>
        </w:numPr>
        <w:spacing w:before="0" w:after="0" w:line="276" w:lineRule="auto"/>
        <w:ind w:left="993" w:hanging="284"/>
        <w:rPr>
          <w:rFonts w:ascii="Times New Roman" w:hAnsi="Times New Roman" w:cs="Times New Roman"/>
        </w:rPr>
      </w:pPr>
      <w:r w:rsidRPr="00710F36">
        <w:rPr>
          <w:rFonts w:ascii="Times New Roman" w:hAnsi="Times New Roman" w:cs="Times New Roman"/>
        </w:rPr>
        <w:t>Wariant III</w:t>
      </w:r>
      <w:r w:rsidR="00A027F2" w:rsidRPr="00710F36">
        <w:rPr>
          <w:rFonts w:ascii="Times New Roman" w:hAnsi="Times New Roman" w:cs="Times New Roman"/>
        </w:rPr>
        <w:t xml:space="preserve"> obejmuje: demontaż starego źródła ciepła, zakup i montaż ogrzewania elektrycznego (piece akumulacyjne).</w:t>
      </w:r>
    </w:p>
    <w:p w14:paraId="220A1026" w14:textId="2522E035" w:rsidR="004C46DB" w:rsidRPr="00710F36" w:rsidRDefault="00565D6B" w:rsidP="00692BBF">
      <w:pPr>
        <w:spacing w:before="0" w:after="0" w:line="276" w:lineRule="auto"/>
        <w:rPr>
          <w:rFonts w:ascii="Times New Roman" w:hAnsi="Times New Roman" w:cs="Times New Roman"/>
        </w:rPr>
      </w:pPr>
      <w:r w:rsidRPr="00710F36">
        <w:rPr>
          <w:rFonts w:ascii="Times New Roman" w:hAnsi="Times New Roman" w:cs="Times New Roman"/>
        </w:rPr>
        <w:t xml:space="preserve">W ramach zlecenia opracowania </w:t>
      </w:r>
      <w:r w:rsidR="00F13462" w:rsidRPr="00710F36">
        <w:rPr>
          <w:rFonts w:ascii="Times New Roman" w:hAnsi="Times New Roman" w:cs="Times New Roman"/>
        </w:rPr>
        <w:t>„</w:t>
      </w:r>
      <w:r w:rsidR="00EA2B79" w:rsidRPr="00710F36">
        <w:rPr>
          <w:rFonts w:ascii="Times New Roman" w:hAnsi="Times New Roman" w:cs="Times New Roman"/>
        </w:rPr>
        <w:t>P</w:t>
      </w:r>
      <w:r w:rsidRPr="00710F36">
        <w:rPr>
          <w:rFonts w:ascii="Times New Roman" w:hAnsi="Times New Roman" w:cs="Times New Roman"/>
        </w:rPr>
        <w:t xml:space="preserve">lanu </w:t>
      </w:r>
      <w:r w:rsidR="00EA2B79" w:rsidRPr="00710F36">
        <w:rPr>
          <w:rFonts w:ascii="Times New Roman" w:hAnsi="Times New Roman" w:cs="Times New Roman"/>
        </w:rPr>
        <w:t>G</w:t>
      </w:r>
      <w:r w:rsidRPr="00710F36">
        <w:rPr>
          <w:rFonts w:ascii="Times New Roman" w:hAnsi="Times New Roman" w:cs="Times New Roman"/>
        </w:rPr>
        <w:t xml:space="preserve">ospodarki </w:t>
      </w:r>
      <w:r w:rsidR="00EA2B79" w:rsidRPr="00710F36">
        <w:rPr>
          <w:rFonts w:ascii="Times New Roman" w:hAnsi="Times New Roman" w:cs="Times New Roman"/>
        </w:rPr>
        <w:t>N</w:t>
      </w:r>
      <w:r w:rsidRPr="00710F36">
        <w:rPr>
          <w:rFonts w:ascii="Times New Roman" w:hAnsi="Times New Roman" w:cs="Times New Roman"/>
        </w:rPr>
        <w:t xml:space="preserve">iskoemisyjnej </w:t>
      </w:r>
      <w:r w:rsidR="00963725" w:rsidRPr="00710F36">
        <w:rPr>
          <w:rFonts w:ascii="Times New Roman" w:hAnsi="Times New Roman" w:cs="Times New Roman"/>
        </w:rPr>
        <w:t>Gminy Kobiór</w:t>
      </w:r>
      <w:r w:rsidR="00F13462" w:rsidRPr="00710F36">
        <w:rPr>
          <w:rFonts w:ascii="Times New Roman" w:hAnsi="Times New Roman" w:cs="Times New Roman"/>
        </w:rPr>
        <w:t>”</w:t>
      </w:r>
      <w:r w:rsidR="00B969C6" w:rsidRPr="00710F36">
        <w:rPr>
          <w:rFonts w:ascii="Times New Roman" w:hAnsi="Times New Roman" w:cs="Times New Roman"/>
        </w:rPr>
        <w:t xml:space="preserve"> wykonano ankietyzację </w:t>
      </w:r>
      <w:r w:rsidR="009A0E2B" w:rsidRPr="00710F36">
        <w:rPr>
          <w:rFonts w:ascii="Times New Roman" w:hAnsi="Times New Roman" w:cs="Times New Roman"/>
        </w:rPr>
        <w:t>nieruchomości</w:t>
      </w:r>
      <w:r w:rsidR="00B969C6" w:rsidRPr="00710F36">
        <w:rPr>
          <w:rFonts w:ascii="Times New Roman" w:hAnsi="Times New Roman" w:cs="Times New Roman"/>
        </w:rPr>
        <w:t xml:space="preserve"> z terenu Gm</w:t>
      </w:r>
      <w:r w:rsidR="004C46DB" w:rsidRPr="00710F36">
        <w:rPr>
          <w:rFonts w:ascii="Times New Roman" w:hAnsi="Times New Roman" w:cs="Times New Roman"/>
        </w:rPr>
        <w:t>iny Kobiór</w:t>
      </w:r>
      <w:r w:rsidR="00B969C6" w:rsidRPr="00710F36">
        <w:rPr>
          <w:rFonts w:ascii="Times New Roman" w:hAnsi="Times New Roman" w:cs="Times New Roman"/>
        </w:rPr>
        <w:t>, gdzie w</w:t>
      </w:r>
      <w:r w:rsidR="00EA2B79" w:rsidRPr="00710F36">
        <w:rPr>
          <w:rFonts w:ascii="Times New Roman" w:hAnsi="Times New Roman" w:cs="Times New Roman"/>
        </w:rPr>
        <w:t xml:space="preserve"> toku prac tere</w:t>
      </w:r>
      <w:r w:rsidR="004C46DB" w:rsidRPr="00710F36">
        <w:rPr>
          <w:rFonts w:ascii="Times New Roman" w:hAnsi="Times New Roman" w:cs="Times New Roman"/>
        </w:rPr>
        <w:t>nowych udało się zrealizować 133</w:t>
      </w:r>
      <w:r w:rsidR="00EA2B79" w:rsidRPr="00710F36">
        <w:rPr>
          <w:rFonts w:ascii="Times New Roman" w:hAnsi="Times New Roman" w:cs="Times New Roman"/>
        </w:rPr>
        <w:t xml:space="preserve"> nieruchomości, co oznacza</w:t>
      </w:r>
      <w:r w:rsidR="00B969C6" w:rsidRPr="00710F36">
        <w:rPr>
          <w:rFonts w:ascii="Times New Roman" w:hAnsi="Times New Roman" w:cs="Times New Roman"/>
        </w:rPr>
        <w:t>ło</w:t>
      </w:r>
      <w:r w:rsidR="00EA2B79" w:rsidRPr="00710F36">
        <w:rPr>
          <w:rFonts w:ascii="Times New Roman" w:hAnsi="Times New Roman" w:cs="Times New Roman"/>
        </w:rPr>
        <w:t xml:space="preserve"> osiągnięcie współczynn</w:t>
      </w:r>
      <w:r w:rsidR="004C46DB" w:rsidRPr="00710F36">
        <w:rPr>
          <w:rFonts w:ascii="Times New Roman" w:hAnsi="Times New Roman" w:cs="Times New Roman"/>
        </w:rPr>
        <w:t>ika response rate na poziomie 12</w:t>
      </w:r>
      <w:r w:rsidR="00EA2B79" w:rsidRPr="00710F36">
        <w:rPr>
          <w:rFonts w:ascii="Times New Roman" w:hAnsi="Times New Roman" w:cs="Times New Roman"/>
        </w:rPr>
        <w:t xml:space="preserve">%. </w:t>
      </w:r>
      <w:r w:rsidR="00F13462" w:rsidRPr="00710F36">
        <w:rPr>
          <w:rFonts w:ascii="Times New Roman" w:hAnsi="Times New Roman" w:cs="Times New Roman"/>
        </w:rPr>
        <w:t>Według Banku Danych Loka</w:t>
      </w:r>
      <w:r w:rsidR="004C46DB" w:rsidRPr="00710F36">
        <w:rPr>
          <w:rFonts w:ascii="Times New Roman" w:hAnsi="Times New Roman" w:cs="Times New Roman"/>
        </w:rPr>
        <w:t>lnych na terenie Gminy Kobiór</w:t>
      </w:r>
      <w:r w:rsidR="00F13462" w:rsidRPr="00710F36">
        <w:rPr>
          <w:rFonts w:ascii="Times New Roman" w:hAnsi="Times New Roman" w:cs="Times New Roman"/>
        </w:rPr>
        <w:t xml:space="preserve"> w 2019 roku znajdowało się</w:t>
      </w:r>
      <w:r w:rsidR="004C46DB" w:rsidRPr="00710F36">
        <w:rPr>
          <w:rFonts w:ascii="Times New Roman" w:hAnsi="Times New Roman" w:cs="Times New Roman"/>
        </w:rPr>
        <w:t xml:space="preserve"> 1221 budynków</w:t>
      </w:r>
      <w:r w:rsidR="00F13462" w:rsidRPr="00710F36">
        <w:rPr>
          <w:rFonts w:ascii="Times New Roman" w:hAnsi="Times New Roman" w:cs="Times New Roman"/>
        </w:rPr>
        <w:t xml:space="preserve"> mieszkalnych</w:t>
      </w:r>
      <w:r w:rsidR="004C46DB" w:rsidRPr="00710F36">
        <w:rPr>
          <w:rFonts w:ascii="Times New Roman" w:hAnsi="Times New Roman" w:cs="Times New Roman"/>
        </w:rPr>
        <w:t>.</w:t>
      </w:r>
      <w:r w:rsidR="00F96092" w:rsidRPr="00710F36">
        <w:rPr>
          <w:rFonts w:ascii="Times New Roman" w:hAnsi="Times New Roman" w:cs="Times New Roman"/>
        </w:rPr>
        <w:t xml:space="preserve"> </w:t>
      </w:r>
      <w:r w:rsidR="00773C07" w:rsidRPr="00710F36">
        <w:rPr>
          <w:rFonts w:ascii="Times New Roman" w:hAnsi="Times New Roman" w:cs="Times New Roman"/>
        </w:rPr>
        <w:t xml:space="preserve">Biorąc pod uwagę udział procentowy </w:t>
      </w:r>
      <w:r w:rsidR="009F7E24" w:rsidRPr="00710F36">
        <w:rPr>
          <w:rFonts w:ascii="Times New Roman" w:hAnsi="Times New Roman" w:cs="Times New Roman"/>
        </w:rPr>
        <w:t>wybranych p</w:t>
      </w:r>
      <w:r w:rsidR="004C46DB" w:rsidRPr="00710F36">
        <w:rPr>
          <w:rFonts w:ascii="Times New Roman" w:hAnsi="Times New Roman" w:cs="Times New Roman"/>
        </w:rPr>
        <w:t>rzez mieszkańców Gminy Kobiór</w:t>
      </w:r>
      <w:r w:rsidR="009F7E24" w:rsidRPr="00710F36">
        <w:rPr>
          <w:rFonts w:ascii="Times New Roman" w:hAnsi="Times New Roman" w:cs="Times New Roman"/>
        </w:rPr>
        <w:t xml:space="preserve"> wariantów zmiany źródła ogrzewania</w:t>
      </w:r>
      <w:r w:rsidR="004C46DB" w:rsidRPr="00710F36">
        <w:rPr>
          <w:rFonts w:ascii="Times New Roman" w:hAnsi="Times New Roman" w:cs="Times New Roman"/>
        </w:rPr>
        <w:t>, zarówno podczas ankietyzacji przeprowadzonej w zeszłym roku oraz ankietyzacji wykonywanej podczas prac nad „Planem gospodarki niskoemis</w:t>
      </w:r>
      <w:r w:rsidR="00EC2484">
        <w:rPr>
          <w:rFonts w:ascii="Times New Roman" w:hAnsi="Times New Roman" w:cs="Times New Roman"/>
        </w:rPr>
        <w:t>yjnej</w:t>
      </w:r>
      <w:r w:rsidR="004C46DB" w:rsidRPr="00710F36">
        <w:rPr>
          <w:rFonts w:ascii="Times New Roman" w:hAnsi="Times New Roman" w:cs="Times New Roman"/>
        </w:rPr>
        <w:t xml:space="preserve"> dla Gminy Kobiór”</w:t>
      </w:r>
      <w:r w:rsidR="009F7E24" w:rsidRPr="00710F36">
        <w:rPr>
          <w:rFonts w:ascii="Times New Roman" w:hAnsi="Times New Roman" w:cs="Times New Roman"/>
        </w:rPr>
        <w:t xml:space="preserve"> oraz ujmując wykonane modernizacje w latach 2016-2019, oszacowano </w:t>
      </w:r>
      <w:r w:rsidR="00B45D82" w:rsidRPr="00710F36">
        <w:rPr>
          <w:rFonts w:ascii="Times New Roman" w:hAnsi="Times New Roman" w:cs="Times New Roman"/>
        </w:rPr>
        <w:t xml:space="preserve">ilości kolejnych modernizacji z podziałem na rodzaj źródeł </w:t>
      </w:r>
      <w:r w:rsidR="009A0E2B" w:rsidRPr="00710F36">
        <w:rPr>
          <w:rFonts w:ascii="Times New Roman" w:hAnsi="Times New Roman" w:cs="Times New Roman"/>
        </w:rPr>
        <w:t>ogrzewania.</w:t>
      </w:r>
    </w:p>
    <w:p w14:paraId="6F86FDC5" w14:textId="77777777" w:rsidR="00B74626" w:rsidRPr="00710F36" w:rsidRDefault="00B74626" w:rsidP="00692BBF">
      <w:pPr>
        <w:spacing w:before="0" w:after="0" w:line="276" w:lineRule="auto"/>
        <w:rPr>
          <w:rFonts w:ascii="Times New Roman" w:hAnsi="Times New Roman" w:cs="Times New Roman"/>
        </w:rPr>
      </w:pPr>
    </w:p>
    <w:p w14:paraId="28C261F5" w14:textId="2C645A85" w:rsidR="003E108B" w:rsidRPr="00710F36" w:rsidRDefault="003E108B" w:rsidP="00692BBF">
      <w:pPr>
        <w:spacing w:before="0" w:after="0" w:line="276" w:lineRule="auto"/>
        <w:ind w:firstLine="0"/>
        <w:jc w:val="center"/>
        <w:rPr>
          <w:rFonts w:ascii="Times New Roman" w:eastAsia="Times New Roman" w:hAnsi="Times New Roman" w:cs="Times New Roman"/>
          <w:b/>
          <w:bCs/>
          <w:sz w:val="20"/>
          <w:szCs w:val="20"/>
          <w:lang w:eastAsia="pl-PL"/>
        </w:rPr>
      </w:pPr>
      <w:r w:rsidRPr="00710F36">
        <w:rPr>
          <w:rFonts w:ascii="Times New Roman" w:eastAsia="Times New Roman" w:hAnsi="Times New Roman" w:cs="Times New Roman"/>
          <w:b/>
          <w:bCs/>
          <w:sz w:val="20"/>
          <w:szCs w:val="20"/>
          <w:lang w:eastAsia="pl-PL"/>
        </w:rPr>
        <w:t xml:space="preserve">Tabela </w:t>
      </w:r>
      <w:r w:rsidR="006D5EEB">
        <w:rPr>
          <w:rFonts w:ascii="Times New Roman" w:eastAsia="Times New Roman" w:hAnsi="Times New Roman" w:cs="Times New Roman"/>
          <w:b/>
          <w:bCs/>
          <w:sz w:val="20"/>
          <w:szCs w:val="20"/>
          <w:lang w:eastAsia="pl-PL"/>
        </w:rPr>
        <w:t>1</w:t>
      </w:r>
      <w:r w:rsidRPr="00710F36">
        <w:rPr>
          <w:rFonts w:ascii="Times New Roman" w:eastAsia="Times New Roman" w:hAnsi="Times New Roman" w:cs="Times New Roman"/>
          <w:b/>
          <w:bCs/>
          <w:sz w:val="20"/>
          <w:szCs w:val="20"/>
          <w:lang w:eastAsia="pl-PL"/>
        </w:rPr>
        <w:t>1</w:t>
      </w:r>
      <w:r w:rsidR="006D5EEB">
        <w:rPr>
          <w:rFonts w:ascii="Times New Roman" w:eastAsia="Times New Roman" w:hAnsi="Times New Roman" w:cs="Times New Roman"/>
          <w:b/>
          <w:bCs/>
          <w:sz w:val="20"/>
          <w:szCs w:val="20"/>
          <w:lang w:eastAsia="pl-PL"/>
        </w:rPr>
        <w:t>.</w:t>
      </w:r>
      <w:r w:rsidRPr="00710F36">
        <w:rPr>
          <w:rFonts w:ascii="Times New Roman" w:eastAsia="Times New Roman" w:hAnsi="Times New Roman" w:cs="Times New Roman"/>
          <w:b/>
          <w:bCs/>
          <w:sz w:val="20"/>
          <w:szCs w:val="20"/>
          <w:lang w:eastAsia="pl-PL"/>
        </w:rPr>
        <w:noBreakHyphen/>
        <w:t>1 Wykaz ilości i rodzajów wariantów modernizac</w:t>
      </w:r>
      <w:r w:rsidR="004C46DB" w:rsidRPr="00710F36">
        <w:rPr>
          <w:rFonts w:ascii="Times New Roman" w:eastAsia="Times New Roman" w:hAnsi="Times New Roman" w:cs="Times New Roman"/>
          <w:b/>
          <w:bCs/>
          <w:sz w:val="20"/>
          <w:szCs w:val="20"/>
          <w:lang w:eastAsia="pl-PL"/>
        </w:rPr>
        <w:t>ji z podziałem na lata 2021</w:t>
      </w:r>
      <w:r w:rsidRPr="00710F36">
        <w:rPr>
          <w:rFonts w:ascii="Times New Roman" w:eastAsia="Times New Roman" w:hAnsi="Times New Roman" w:cs="Times New Roman"/>
          <w:b/>
          <w:bCs/>
          <w:sz w:val="20"/>
          <w:szCs w:val="20"/>
          <w:lang w:eastAsia="pl-PL"/>
        </w:rPr>
        <w:t>-2023.</w:t>
      </w:r>
    </w:p>
    <w:p w14:paraId="4434C35A" w14:textId="77777777" w:rsidR="00B74626" w:rsidRPr="00710F36" w:rsidRDefault="00B74626" w:rsidP="00692BBF">
      <w:pPr>
        <w:spacing w:before="0" w:after="0" w:line="276" w:lineRule="auto"/>
        <w:ind w:firstLine="0"/>
        <w:jc w:val="center"/>
        <w:rPr>
          <w:rFonts w:ascii="Times New Roman" w:eastAsia="Times New Roman" w:hAnsi="Times New Roman" w:cs="Times New Roman"/>
          <w:b/>
          <w:bCs/>
          <w:sz w:val="20"/>
          <w:szCs w:val="20"/>
          <w:lang w:eastAsia="pl-PL"/>
        </w:rPr>
      </w:pPr>
    </w:p>
    <w:tbl>
      <w:tblPr>
        <w:tblW w:w="7320" w:type="dxa"/>
        <w:jc w:val="center"/>
        <w:tblCellMar>
          <w:left w:w="70" w:type="dxa"/>
          <w:right w:w="70" w:type="dxa"/>
        </w:tblCellMar>
        <w:tblLook w:val="04A0" w:firstRow="1" w:lastRow="0" w:firstColumn="1" w:lastColumn="0" w:noHBand="0" w:noVBand="1"/>
      </w:tblPr>
      <w:tblGrid>
        <w:gridCol w:w="3400"/>
        <w:gridCol w:w="1000"/>
        <w:gridCol w:w="1000"/>
        <w:gridCol w:w="960"/>
        <w:gridCol w:w="960"/>
      </w:tblGrid>
      <w:tr w:rsidR="00B408AB" w:rsidRPr="006D5EEB" w14:paraId="353826F7" w14:textId="77777777" w:rsidTr="004C46DB">
        <w:trPr>
          <w:trHeight w:val="315"/>
          <w:jc w:val="center"/>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73B3F" w14:textId="77777777" w:rsidR="004C46DB" w:rsidRPr="006D5EEB" w:rsidRDefault="004C46DB" w:rsidP="00692BBF">
            <w:pPr>
              <w:spacing w:before="0" w:after="0" w:line="276" w:lineRule="auto"/>
              <w:ind w:firstLine="0"/>
              <w:jc w:val="left"/>
              <w:rPr>
                <w:rFonts w:ascii="Times New Roman" w:eastAsia="Times New Roman" w:hAnsi="Times New Roman" w:cs="Times New Roman"/>
                <w:szCs w:val="24"/>
                <w:lang w:eastAsia="pl-PL"/>
              </w:rPr>
            </w:pPr>
            <w:r w:rsidRPr="006D5EEB">
              <w:rPr>
                <w:rFonts w:ascii="Times New Roman" w:eastAsia="Times New Roman" w:hAnsi="Times New Roman" w:cs="Times New Roman"/>
                <w:szCs w:val="24"/>
                <w:lang w:eastAsia="pl-PL"/>
              </w:rPr>
              <w:t xml:space="preserve">Rodzaj wariantów modernizacji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6752246E" w14:textId="77777777" w:rsidR="004C46DB" w:rsidRPr="006D5EEB" w:rsidRDefault="004C46DB"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eastAsia="Times New Roman" w:hAnsi="Times New Roman" w:cs="Times New Roman"/>
                <w:szCs w:val="24"/>
                <w:lang w:eastAsia="pl-PL"/>
              </w:rPr>
              <w:t>Rok</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554C7C62" w14:textId="77777777" w:rsidR="004C46DB" w:rsidRPr="006D5EEB" w:rsidRDefault="004C46DB"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eastAsia="Times New Roman" w:hAnsi="Times New Roman" w:cs="Times New Roman"/>
                <w:szCs w:val="24"/>
                <w:lang w:eastAsia="pl-PL"/>
              </w:rPr>
              <w:t>Rok</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24C8F12" w14:textId="77777777" w:rsidR="004C46DB" w:rsidRPr="006D5EEB" w:rsidRDefault="004C46DB"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eastAsia="Times New Roman" w:hAnsi="Times New Roman" w:cs="Times New Roman"/>
                <w:szCs w:val="24"/>
                <w:lang w:eastAsia="pl-PL"/>
              </w:rPr>
              <w:t>Rok</w:t>
            </w:r>
          </w:p>
        </w:tc>
        <w:tc>
          <w:tcPr>
            <w:tcW w:w="960" w:type="dxa"/>
            <w:tcBorders>
              <w:top w:val="nil"/>
              <w:left w:val="nil"/>
              <w:bottom w:val="nil"/>
              <w:right w:val="nil"/>
            </w:tcBorders>
            <w:shd w:val="clear" w:color="auto" w:fill="auto"/>
            <w:noWrap/>
            <w:vAlign w:val="bottom"/>
            <w:hideMark/>
          </w:tcPr>
          <w:p w14:paraId="7E198CB6" w14:textId="77777777" w:rsidR="004C46DB" w:rsidRPr="006D5EEB" w:rsidRDefault="004C46DB" w:rsidP="00692BBF">
            <w:pPr>
              <w:spacing w:before="0" w:after="0" w:line="276" w:lineRule="auto"/>
              <w:ind w:firstLine="0"/>
              <w:jc w:val="center"/>
              <w:rPr>
                <w:rFonts w:ascii="Times New Roman" w:eastAsia="Times New Roman" w:hAnsi="Times New Roman" w:cs="Times New Roman"/>
                <w:szCs w:val="24"/>
                <w:lang w:eastAsia="pl-PL"/>
              </w:rPr>
            </w:pPr>
          </w:p>
        </w:tc>
      </w:tr>
      <w:tr w:rsidR="00B408AB" w:rsidRPr="006D5EEB" w14:paraId="014F3DBA" w14:textId="77777777" w:rsidTr="004C46DB">
        <w:trPr>
          <w:trHeight w:val="315"/>
          <w:jc w:val="center"/>
        </w:trPr>
        <w:tc>
          <w:tcPr>
            <w:tcW w:w="3400" w:type="dxa"/>
            <w:tcBorders>
              <w:top w:val="nil"/>
              <w:left w:val="single" w:sz="8" w:space="0" w:color="auto"/>
              <w:bottom w:val="nil"/>
              <w:right w:val="nil"/>
            </w:tcBorders>
            <w:shd w:val="clear" w:color="auto" w:fill="auto"/>
            <w:noWrap/>
            <w:vAlign w:val="center"/>
            <w:hideMark/>
          </w:tcPr>
          <w:p w14:paraId="463BAD84" w14:textId="77777777" w:rsidR="004C46DB" w:rsidRPr="006D5EEB" w:rsidRDefault="004C46DB" w:rsidP="00692BBF">
            <w:pPr>
              <w:spacing w:before="0" w:after="0" w:line="276" w:lineRule="auto"/>
              <w:ind w:firstLine="0"/>
              <w:jc w:val="left"/>
              <w:rPr>
                <w:rFonts w:ascii="Times New Roman" w:eastAsia="Times New Roman" w:hAnsi="Times New Roman" w:cs="Times New Roman"/>
                <w:szCs w:val="24"/>
                <w:lang w:eastAsia="pl-PL"/>
              </w:rPr>
            </w:pPr>
            <w:r w:rsidRPr="006D5EEB">
              <w:rPr>
                <w:rFonts w:ascii="Times New Roman" w:eastAsia="Times New Roman" w:hAnsi="Times New Roman" w:cs="Times New Roman"/>
                <w:szCs w:val="24"/>
                <w:lang w:eastAsia="pl-PL"/>
              </w:rPr>
              <w:t> </w:t>
            </w:r>
          </w:p>
        </w:tc>
        <w:tc>
          <w:tcPr>
            <w:tcW w:w="1000" w:type="dxa"/>
            <w:tcBorders>
              <w:top w:val="nil"/>
              <w:left w:val="nil"/>
              <w:bottom w:val="single" w:sz="8" w:space="0" w:color="auto"/>
              <w:right w:val="single" w:sz="8" w:space="0" w:color="auto"/>
            </w:tcBorders>
            <w:shd w:val="clear" w:color="auto" w:fill="auto"/>
            <w:noWrap/>
            <w:vAlign w:val="center"/>
            <w:hideMark/>
          </w:tcPr>
          <w:p w14:paraId="176DCDAB" w14:textId="77777777" w:rsidR="004C46DB" w:rsidRPr="006D5EEB" w:rsidRDefault="004C46DB" w:rsidP="00692BBF">
            <w:pPr>
              <w:spacing w:before="0" w:after="0" w:line="276" w:lineRule="auto"/>
              <w:ind w:firstLine="0"/>
              <w:jc w:val="center"/>
              <w:rPr>
                <w:rFonts w:ascii="Times New Roman" w:eastAsia="Times New Roman" w:hAnsi="Times New Roman" w:cs="Times New Roman"/>
                <w:b/>
                <w:bCs/>
                <w:szCs w:val="24"/>
                <w:lang w:eastAsia="pl-PL"/>
              </w:rPr>
            </w:pPr>
            <w:r w:rsidRPr="006D5EEB">
              <w:rPr>
                <w:rFonts w:ascii="Times New Roman" w:eastAsia="Times New Roman" w:hAnsi="Times New Roman" w:cs="Times New Roman"/>
                <w:b/>
                <w:bCs/>
                <w:szCs w:val="24"/>
                <w:lang w:eastAsia="pl-PL"/>
              </w:rPr>
              <w:t>2021</w:t>
            </w:r>
          </w:p>
        </w:tc>
        <w:tc>
          <w:tcPr>
            <w:tcW w:w="1000" w:type="dxa"/>
            <w:tcBorders>
              <w:top w:val="nil"/>
              <w:left w:val="nil"/>
              <w:bottom w:val="single" w:sz="8" w:space="0" w:color="auto"/>
              <w:right w:val="single" w:sz="8" w:space="0" w:color="auto"/>
            </w:tcBorders>
            <w:shd w:val="clear" w:color="auto" w:fill="auto"/>
            <w:noWrap/>
            <w:vAlign w:val="center"/>
            <w:hideMark/>
          </w:tcPr>
          <w:p w14:paraId="6A77CACC" w14:textId="77777777" w:rsidR="004C46DB" w:rsidRPr="006D5EEB" w:rsidRDefault="004C46DB" w:rsidP="00692BBF">
            <w:pPr>
              <w:spacing w:before="0" w:after="0" w:line="276" w:lineRule="auto"/>
              <w:ind w:firstLine="0"/>
              <w:jc w:val="center"/>
              <w:rPr>
                <w:rFonts w:ascii="Times New Roman" w:eastAsia="Times New Roman" w:hAnsi="Times New Roman" w:cs="Times New Roman"/>
                <w:b/>
                <w:bCs/>
                <w:szCs w:val="24"/>
                <w:lang w:eastAsia="pl-PL"/>
              </w:rPr>
            </w:pPr>
            <w:r w:rsidRPr="006D5EEB">
              <w:rPr>
                <w:rFonts w:ascii="Times New Roman" w:eastAsia="Times New Roman" w:hAnsi="Times New Roman" w:cs="Times New Roman"/>
                <w:b/>
                <w:bCs/>
                <w:szCs w:val="24"/>
                <w:lang w:eastAsia="pl-PL"/>
              </w:rPr>
              <w:t>2022</w:t>
            </w:r>
          </w:p>
        </w:tc>
        <w:tc>
          <w:tcPr>
            <w:tcW w:w="960" w:type="dxa"/>
            <w:tcBorders>
              <w:top w:val="nil"/>
              <w:left w:val="nil"/>
              <w:bottom w:val="single" w:sz="8" w:space="0" w:color="auto"/>
              <w:right w:val="single" w:sz="8" w:space="0" w:color="auto"/>
            </w:tcBorders>
            <w:shd w:val="clear" w:color="auto" w:fill="auto"/>
            <w:noWrap/>
            <w:vAlign w:val="center"/>
            <w:hideMark/>
          </w:tcPr>
          <w:p w14:paraId="10ABDE5C" w14:textId="77777777" w:rsidR="004C46DB" w:rsidRPr="006D5EEB" w:rsidRDefault="004C46DB" w:rsidP="00692BBF">
            <w:pPr>
              <w:spacing w:before="0" w:after="0" w:line="276" w:lineRule="auto"/>
              <w:ind w:firstLine="0"/>
              <w:jc w:val="center"/>
              <w:rPr>
                <w:rFonts w:ascii="Times New Roman" w:eastAsia="Times New Roman" w:hAnsi="Times New Roman" w:cs="Times New Roman"/>
                <w:b/>
                <w:bCs/>
                <w:szCs w:val="24"/>
                <w:lang w:eastAsia="pl-PL"/>
              </w:rPr>
            </w:pPr>
            <w:r w:rsidRPr="006D5EEB">
              <w:rPr>
                <w:rFonts w:ascii="Times New Roman" w:eastAsia="Times New Roman" w:hAnsi="Times New Roman" w:cs="Times New Roman"/>
                <w:b/>
                <w:bCs/>
                <w:szCs w:val="24"/>
                <w:lang w:eastAsia="pl-PL"/>
              </w:rPr>
              <w:t>2023</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C7E38A1" w14:textId="77777777" w:rsidR="004C46DB" w:rsidRPr="006D5EEB" w:rsidRDefault="004C46DB" w:rsidP="00692BBF">
            <w:pPr>
              <w:spacing w:before="0" w:after="0" w:line="276" w:lineRule="auto"/>
              <w:ind w:firstLine="0"/>
              <w:jc w:val="center"/>
              <w:rPr>
                <w:rFonts w:ascii="Times New Roman" w:eastAsia="Times New Roman" w:hAnsi="Times New Roman" w:cs="Times New Roman"/>
                <w:b/>
                <w:bCs/>
                <w:szCs w:val="24"/>
                <w:lang w:eastAsia="pl-PL"/>
              </w:rPr>
            </w:pPr>
            <w:r w:rsidRPr="006D5EEB">
              <w:rPr>
                <w:rFonts w:ascii="Times New Roman" w:eastAsia="Times New Roman" w:hAnsi="Times New Roman" w:cs="Times New Roman"/>
                <w:b/>
                <w:bCs/>
                <w:szCs w:val="24"/>
                <w:lang w:eastAsia="pl-PL"/>
              </w:rPr>
              <w:t>Suma</w:t>
            </w:r>
          </w:p>
        </w:tc>
      </w:tr>
      <w:tr w:rsidR="00B408AB" w:rsidRPr="006D5EEB" w14:paraId="6223CFE6" w14:textId="77777777" w:rsidTr="00A22039">
        <w:trPr>
          <w:trHeight w:val="315"/>
          <w:jc w:val="center"/>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FB5C0" w14:textId="77777777" w:rsidR="003D69A2" w:rsidRPr="006D5EEB" w:rsidRDefault="003D69A2" w:rsidP="00692BBF">
            <w:pPr>
              <w:spacing w:before="0" w:after="0" w:line="276" w:lineRule="auto"/>
              <w:ind w:firstLine="0"/>
              <w:jc w:val="left"/>
              <w:rPr>
                <w:rFonts w:ascii="Times New Roman" w:eastAsia="Times New Roman" w:hAnsi="Times New Roman" w:cs="Times New Roman"/>
                <w:i/>
                <w:szCs w:val="24"/>
                <w:lang w:eastAsia="pl-PL"/>
              </w:rPr>
            </w:pPr>
            <w:r w:rsidRPr="006D5EEB">
              <w:rPr>
                <w:rFonts w:ascii="Times New Roman" w:eastAsia="Times New Roman" w:hAnsi="Times New Roman" w:cs="Times New Roman"/>
                <w:i/>
                <w:szCs w:val="24"/>
                <w:lang w:eastAsia="pl-PL"/>
              </w:rPr>
              <w:t>wariant I - gaz</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D5AF2" w14:textId="59F5805A"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193</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3A6C304" w14:textId="3A49DFAD"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193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F9446C5" w14:textId="3F16C7AA"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193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66BD6FF" w14:textId="67F69A19" w:rsidR="003D69A2" w:rsidRPr="006D5EEB" w:rsidRDefault="003D69A2" w:rsidP="00692BBF">
            <w:pPr>
              <w:spacing w:before="0" w:after="0" w:line="276" w:lineRule="auto"/>
              <w:ind w:firstLine="0"/>
              <w:jc w:val="center"/>
              <w:rPr>
                <w:rFonts w:ascii="Times New Roman" w:eastAsia="Times New Roman" w:hAnsi="Times New Roman" w:cs="Times New Roman"/>
                <w:b/>
                <w:szCs w:val="24"/>
                <w:lang w:eastAsia="pl-PL"/>
              </w:rPr>
            </w:pPr>
            <w:r w:rsidRPr="006D5EEB">
              <w:rPr>
                <w:rFonts w:ascii="Times New Roman" w:hAnsi="Times New Roman" w:cs="Times New Roman"/>
                <w:b/>
                <w:szCs w:val="24"/>
              </w:rPr>
              <w:t>579</w:t>
            </w:r>
          </w:p>
        </w:tc>
      </w:tr>
      <w:tr w:rsidR="00B408AB" w:rsidRPr="006D5EEB" w14:paraId="500DE928" w14:textId="77777777" w:rsidTr="00A22039">
        <w:trPr>
          <w:trHeight w:val="315"/>
          <w:jc w:val="center"/>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14:paraId="12EB8D8A" w14:textId="1FB23F14" w:rsidR="003D69A2" w:rsidRPr="006D5EEB" w:rsidRDefault="003D69A2" w:rsidP="00692BBF">
            <w:pPr>
              <w:spacing w:before="0" w:after="0" w:line="276" w:lineRule="auto"/>
              <w:ind w:firstLine="0"/>
              <w:jc w:val="left"/>
              <w:rPr>
                <w:rFonts w:ascii="Times New Roman" w:eastAsia="Times New Roman" w:hAnsi="Times New Roman" w:cs="Times New Roman"/>
                <w:i/>
                <w:szCs w:val="24"/>
                <w:lang w:eastAsia="pl-PL"/>
              </w:rPr>
            </w:pPr>
            <w:r w:rsidRPr="006D5EEB">
              <w:rPr>
                <w:rFonts w:ascii="Times New Roman" w:eastAsia="Times New Roman" w:hAnsi="Times New Roman" w:cs="Times New Roman"/>
                <w:i/>
                <w:szCs w:val="24"/>
                <w:lang w:eastAsia="pl-PL"/>
              </w:rPr>
              <w:t>wariant II – pompa ciepła</w:t>
            </w:r>
          </w:p>
        </w:tc>
        <w:tc>
          <w:tcPr>
            <w:tcW w:w="1000" w:type="dxa"/>
            <w:tcBorders>
              <w:top w:val="nil"/>
              <w:left w:val="single" w:sz="4" w:space="0" w:color="auto"/>
              <w:bottom w:val="single" w:sz="4" w:space="0" w:color="auto"/>
              <w:right w:val="single" w:sz="4" w:space="0" w:color="auto"/>
            </w:tcBorders>
            <w:shd w:val="clear" w:color="auto" w:fill="auto"/>
            <w:noWrap/>
            <w:vAlign w:val="bottom"/>
          </w:tcPr>
          <w:p w14:paraId="5F6787D5" w14:textId="7A82AD03"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19</w:t>
            </w:r>
          </w:p>
        </w:tc>
        <w:tc>
          <w:tcPr>
            <w:tcW w:w="1000" w:type="dxa"/>
            <w:tcBorders>
              <w:top w:val="nil"/>
              <w:left w:val="nil"/>
              <w:bottom w:val="single" w:sz="4" w:space="0" w:color="auto"/>
              <w:right w:val="single" w:sz="4" w:space="0" w:color="auto"/>
            </w:tcBorders>
            <w:shd w:val="clear" w:color="auto" w:fill="auto"/>
            <w:noWrap/>
            <w:vAlign w:val="bottom"/>
          </w:tcPr>
          <w:p w14:paraId="21D2F263" w14:textId="02343691"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19</w:t>
            </w:r>
          </w:p>
        </w:tc>
        <w:tc>
          <w:tcPr>
            <w:tcW w:w="960" w:type="dxa"/>
            <w:tcBorders>
              <w:top w:val="nil"/>
              <w:left w:val="nil"/>
              <w:bottom w:val="single" w:sz="4" w:space="0" w:color="auto"/>
              <w:right w:val="single" w:sz="4" w:space="0" w:color="auto"/>
            </w:tcBorders>
            <w:shd w:val="clear" w:color="auto" w:fill="auto"/>
            <w:noWrap/>
            <w:vAlign w:val="bottom"/>
          </w:tcPr>
          <w:p w14:paraId="34A98B0B" w14:textId="281E1080"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21</w:t>
            </w:r>
          </w:p>
        </w:tc>
        <w:tc>
          <w:tcPr>
            <w:tcW w:w="960" w:type="dxa"/>
            <w:tcBorders>
              <w:top w:val="nil"/>
              <w:left w:val="nil"/>
              <w:bottom w:val="single" w:sz="4" w:space="0" w:color="auto"/>
              <w:right w:val="single" w:sz="4" w:space="0" w:color="auto"/>
            </w:tcBorders>
            <w:shd w:val="clear" w:color="auto" w:fill="auto"/>
            <w:noWrap/>
            <w:vAlign w:val="bottom"/>
          </w:tcPr>
          <w:p w14:paraId="6747FEFC" w14:textId="246BBE58" w:rsidR="003D69A2" w:rsidRPr="006D5EEB" w:rsidRDefault="003D69A2" w:rsidP="00692BBF">
            <w:pPr>
              <w:spacing w:before="0" w:after="0" w:line="276" w:lineRule="auto"/>
              <w:ind w:firstLine="0"/>
              <w:jc w:val="center"/>
              <w:rPr>
                <w:rFonts w:ascii="Times New Roman" w:eastAsia="Times New Roman" w:hAnsi="Times New Roman" w:cs="Times New Roman"/>
                <w:b/>
                <w:szCs w:val="24"/>
                <w:lang w:eastAsia="pl-PL"/>
              </w:rPr>
            </w:pPr>
            <w:r w:rsidRPr="006D5EEB">
              <w:rPr>
                <w:rFonts w:ascii="Times New Roman" w:hAnsi="Times New Roman" w:cs="Times New Roman"/>
                <w:b/>
                <w:szCs w:val="24"/>
              </w:rPr>
              <w:t>59</w:t>
            </w:r>
          </w:p>
        </w:tc>
      </w:tr>
      <w:tr w:rsidR="00B408AB" w:rsidRPr="006D5EEB" w14:paraId="5479447A" w14:textId="77777777" w:rsidTr="00A22039">
        <w:trPr>
          <w:trHeight w:val="315"/>
          <w:jc w:val="center"/>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14:paraId="40B674AE" w14:textId="3B60DDF2" w:rsidR="003D69A2" w:rsidRPr="006D5EEB" w:rsidRDefault="003D69A2" w:rsidP="00692BBF">
            <w:pPr>
              <w:spacing w:before="0" w:after="0" w:line="276" w:lineRule="auto"/>
              <w:ind w:firstLine="0"/>
              <w:jc w:val="left"/>
              <w:rPr>
                <w:rFonts w:ascii="Times New Roman" w:eastAsia="Times New Roman" w:hAnsi="Times New Roman" w:cs="Times New Roman"/>
                <w:i/>
                <w:szCs w:val="24"/>
                <w:lang w:eastAsia="pl-PL"/>
              </w:rPr>
            </w:pPr>
            <w:r w:rsidRPr="006D5EEB">
              <w:rPr>
                <w:rFonts w:ascii="Times New Roman" w:eastAsia="Times New Roman" w:hAnsi="Times New Roman" w:cs="Times New Roman"/>
                <w:i/>
                <w:szCs w:val="24"/>
                <w:lang w:eastAsia="pl-PL"/>
              </w:rPr>
              <w:t xml:space="preserve">wariant III – ogrzewanie elektryczne </w:t>
            </w:r>
          </w:p>
        </w:tc>
        <w:tc>
          <w:tcPr>
            <w:tcW w:w="1000" w:type="dxa"/>
            <w:tcBorders>
              <w:top w:val="nil"/>
              <w:left w:val="single" w:sz="4" w:space="0" w:color="auto"/>
              <w:bottom w:val="single" w:sz="4" w:space="0" w:color="auto"/>
              <w:right w:val="single" w:sz="4" w:space="0" w:color="auto"/>
            </w:tcBorders>
            <w:shd w:val="clear" w:color="auto" w:fill="auto"/>
            <w:noWrap/>
            <w:vAlign w:val="bottom"/>
          </w:tcPr>
          <w:p w14:paraId="4CA52425" w14:textId="5471F728"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4</w:t>
            </w:r>
          </w:p>
        </w:tc>
        <w:tc>
          <w:tcPr>
            <w:tcW w:w="1000" w:type="dxa"/>
            <w:tcBorders>
              <w:top w:val="nil"/>
              <w:left w:val="nil"/>
              <w:bottom w:val="single" w:sz="4" w:space="0" w:color="auto"/>
              <w:right w:val="single" w:sz="4" w:space="0" w:color="auto"/>
            </w:tcBorders>
            <w:shd w:val="clear" w:color="auto" w:fill="auto"/>
            <w:noWrap/>
            <w:vAlign w:val="bottom"/>
          </w:tcPr>
          <w:p w14:paraId="76688EEF" w14:textId="3323946C"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4</w:t>
            </w:r>
          </w:p>
        </w:tc>
        <w:tc>
          <w:tcPr>
            <w:tcW w:w="960" w:type="dxa"/>
            <w:tcBorders>
              <w:top w:val="nil"/>
              <w:left w:val="nil"/>
              <w:bottom w:val="single" w:sz="4" w:space="0" w:color="auto"/>
              <w:right w:val="single" w:sz="4" w:space="0" w:color="auto"/>
            </w:tcBorders>
            <w:shd w:val="clear" w:color="auto" w:fill="auto"/>
            <w:noWrap/>
            <w:vAlign w:val="bottom"/>
          </w:tcPr>
          <w:p w14:paraId="24404B74" w14:textId="7701B35F" w:rsidR="003D69A2" w:rsidRPr="006D5EEB" w:rsidRDefault="003D69A2" w:rsidP="00692BBF">
            <w:pPr>
              <w:spacing w:before="0" w:after="0" w:line="276" w:lineRule="auto"/>
              <w:ind w:firstLine="0"/>
              <w:jc w:val="center"/>
              <w:rPr>
                <w:rFonts w:ascii="Times New Roman" w:eastAsia="Times New Roman" w:hAnsi="Times New Roman" w:cs="Times New Roman"/>
                <w:szCs w:val="24"/>
                <w:lang w:eastAsia="pl-PL"/>
              </w:rPr>
            </w:pPr>
            <w:r w:rsidRPr="006D5EEB">
              <w:rPr>
                <w:rFonts w:ascii="Times New Roman" w:hAnsi="Times New Roman" w:cs="Times New Roman"/>
                <w:szCs w:val="24"/>
              </w:rPr>
              <w:t>4</w:t>
            </w:r>
          </w:p>
        </w:tc>
        <w:tc>
          <w:tcPr>
            <w:tcW w:w="960" w:type="dxa"/>
            <w:tcBorders>
              <w:top w:val="nil"/>
              <w:left w:val="nil"/>
              <w:bottom w:val="single" w:sz="4" w:space="0" w:color="auto"/>
              <w:right w:val="single" w:sz="4" w:space="0" w:color="auto"/>
            </w:tcBorders>
            <w:shd w:val="clear" w:color="auto" w:fill="auto"/>
            <w:noWrap/>
            <w:vAlign w:val="bottom"/>
          </w:tcPr>
          <w:p w14:paraId="519B78E2" w14:textId="174B2FF0" w:rsidR="003D69A2" w:rsidRPr="006D5EEB" w:rsidRDefault="003D69A2" w:rsidP="00692BBF">
            <w:pPr>
              <w:spacing w:before="0" w:after="0" w:line="276" w:lineRule="auto"/>
              <w:ind w:firstLine="0"/>
              <w:jc w:val="center"/>
              <w:rPr>
                <w:rFonts w:ascii="Times New Roman" w:eastAsia="Times New Roman" w:hAnsi="Times New Roman" w:cs="Times New Roman"/>
                <w:b/>
                <w:szCs w:val="24"/>
                <w:lang w:eastAsia="pl-PL"/>
              </w:rPr>
            </w:pPr>
            <w:r w:rsidRPr="006D5EEB">
              <w:rPr>
                <w:rFonts w:ascii="Times New Roman" w:hAnsi="Times New Roman" w:cs="Times New Roman"/>
                <w:b/>
                <w:szCs w:val="24"/>
              </w:rPr>
              <w:t>12</w:t>
            </w:r>
          </w:p>
        </w:tc>
      </w:tr>
      <w:tr w:rsidR="003D69A2" w:rsidRPr="006D5EEB" w14:paraId="22C1B727" w14:textId="77777777" w:rsidTr="00A22039">
        <w:trPr>
          <w:trHeight w:val="315"/>
          <w:jc w:val="center"/>
        </w:trPr>
        <w:tc>
          <w:tcPr>
            <w:tcW w:w="3400" w:type="dxa"/>
            <w:tcBorders>
              <w:top w:val="nil"/>
              <w:left w:val="single" w:sz="8" w:space="0" w:color="auto"/>
              <w:bottom w:val="single" w:sz="8" w:space="0" w:color="auto"/>
              <w:right w:val="single" w:sz="8" w:space="0" w:color="auto"/>
            </w:tcBorders>
            <w:shd w:val="clear" w:color="auto" w:fill="auto"/>
            <w:noWrap/>
            <w:vAlign w:val="center"/>
            <w:hideMark/>
          </w:tcPr>
          <w:p w14:paraId="0F9F7BE2" w14:textId="77777777" w:rsidR="003D69A2" w:rsidRPr="006D5EEB" w:rsidRDefault="003D69A2" w:rsidP="00692BBF">
            <w:pPr>
              <w:spacing w:before="0" w:after="0" w:line="276" w:lineRule="auto"/>
              <w:ind w:firstLine="0"/>
              <w:jc w:val="left"/>
              <w:rPr>
                <w:rFonts w:ascii="Times New Roman" w:eastAsia="Times New Roman" w:hAnsi="Times New Roman" w:cs="Times New Roman"/>
                <w:b/>
                <w:bCs/>
                <w:color w:val="000000"/>
                <w:szCs w:val="24"/>
                <w:lang w:eastAsia="pl-PL"/>
              </w:rPr>
            </w:pPr>
            <w:r w:rsidRPr="006D5EEB">
              <w:rPr>
                <w:rFonts w:ascii="Times New Roman" w:eastAsia="Times New Roman" w:hAnsi="Times New Roman" w:cs="Times New Roman"/>
                <w:b/>
                <w:bCs/>
                <w:color w:val="000000"/>
                <w:szCs w:val="24"/>
                <w:lang w:eastAsia="pl-PL"/>
              </w:rPr>
              <w:t>Suma</w:t>
            </w:r>
          </w:p>
        </w:tc>
        <w:tc>
          <w:tcPr>
            <w:tcW w:w="1000" w:type="dxa"/>
            <w:tcBorders>
              <w:top w:val="nil"/>
              <w:left w:val="single" w:sz="4" w:space="0" w:color="auto"/>
              <w:bottom w:val="single" w:sz="4" w:space="0" w:color="auto"/>
              <w:right w:val="single" w:sz="4" w:space="0" w:color="auto"/>
            </w:tcBorders>
            <w:shd w:val="clear" w:color="auto" w:fill="auto"/>
            <w:noWrap/>
            <w:vAlign w:val="bottom"/>
          </w:tcPr>
          <w:p w14:paraId="2A864BDB" w14:textId="3A7AB75F" w:rsidR="003D69A2" w:rsidRPr="006D5EEB" w:rsidRDefault="003D69A2" w:rsidP="00692BBF">
            <w:pPr>
              <w:spacing w:before="0" w:after="0" w:line="276" w:lineRule="auto"/>
              <w:ind w:firstLine="0"/>
              <w:jc w:val="center"/>
              <w:rPr>
                <w:rFonts w:ascii="Times New Roman" w:eastAsia="Times New Roman" w:hAnsi="Times New Roman" w:cs="Times New Roman"/>
                <w:b/>
                <w:bCs/>
                <w:color w:val="000000"/>
                <w:szCs w:val="24"/>
                <w:lang w:eastAsia="pl-PL"/>
              </w:rPr>
            </w:pPr>
            <w:r w:rsidRPr="006D5EEB">
              <w:rPr>
                <w:rFonts w:ascii="Times New Roman" w:hAnsi="Times New Roman" w:cs="Times New Roman"/>
                <w:b/>
                <w:color w:val="000000"/>
                <w:szCs w:val="24"/>
              </w:rPr>
              <w:t>216</w:t>
            </w:r>
          </w:p>
        </w:tc>
        <w:tc>
          <w:tcPr>
            <w:tcW w:w="1000" w:type="dxa"/>
            <w:tcBorders>
              <w:top w:val="nil"/>
              <w:left w:val="nil"/>
              <w:bottom w:val="single" w:sz="4" w:space="0" w:color="auto"/>
              <w:right w:val="single" w:sz="4" w:space="0" w:color="auto"/>
            </w:tcBorders>
            <w:shd w:val="clear" w:color="auto" w:fill="auto"/>
            <w:noWrap/>
            <w:vAlign w:val="bottom"/>
          </w:tcPr>
          <w:p w14:paraId="7D18CFB8" w14:textId="10D97F4C" w:rsidR="003D69A2" w:rsidRPr="006D5EEB" w:rsidRDefault="003D69A2" w:rsidP="00692BBF">
            <w:pPr>
              <w:spacing w:before="0" w:after="0" w:line="276" w:lineRule="auto"/>
              <w:ind w:firstLine="0"/>
              <w:jc w:val="center"/>
              <w:rPr>
                <w:rFonts w:ascii="Times New Roman" w:eastAsia="Times New Roman" w:hAnsi="Times New Roman" w:cs="Times New Roman"/>
                <w:b/>
                <w:bCs/>
                <w:color w:val="000000"/>
                <w:szCs w:val="24"/>
                <w:lang w:eastAsia="pl-PL"/>
              </w:rPr>
            </w:pPr>
            <w:r w:rsidRPr="006D5EEB">
              <w:rPr>
                <w:rFonts w:ascii="Times New Roman" w:hAnsi="Times New Roman" w:cs="Times New Roman"/>
                <w:b/>
                <w:color w:val="000000"/>
                <w:szCs w:val="24"/>
              </w:rPr>
              <w:t>216</w:t>
            </w:r>
          </w:p>
        </w:tc>
        <w:tc>
          <w:tcPr>
            <w:tcW w:w="960" w:type="dxa"/>
            <w:tcBorders>
              <w:top w:val="nil"/>
              <w:left w:val="nil"/>
              <w:bottom w:val="single" w:sz="4" w:space="0" w:color="auto"/>
              <w:right w:val="single" w:sz="4" w:space="0" w:color="auto"/>
            </w:tcBorders>
            <w:shd w:val="clear" w:color="auto" w:fill="auto"/>
            <w:noWrap/>
            <w:vAlign w:val="bottom"/>
          </w:tcPr>
          <w:p w14:paraId="3BE5CAC4" w14:textId="02F53A8A" w:rsidR="003D69A2" w:rsidRPr="006D5EEB" w:rsidRDefault="003D69A2" w:rsidP="00692BBF">
            <w:pPr>
              <w:spacing w:before="0" w:after="0" w:line="276" w:lineRule="auto"/>
              <w:ind w:firstLine="0"/>
              <w:jc w:val="center"/>
              <w:rPr>
                <w:rFonts w:ascii="Times New Roman" w:eastAsia="Times New Roman" w:hAnsi="Times New Roman" w:cs="Times New Roman"/>
                <w:b/>
                <w:bCs/>
                <w:color w:val="000000"/>
                <w:szCs w:val="24"/>
                <w:lang w:eastAsia="pl-PL"/>
              </w:rPr>
            </w:pPr>
            <w:r w:rsidRPr="006D5EEB">
              <w:rPr>
                <w:rFonts w:ascii="Times New Roman" w:hAnsi="Times New Roman" w:cs="Times New Roman"/>
                <w:b/>
                <w:color w:val="000000"/>
                <w:szCs w:val="24"/>
              </w:rPr>
              <w:t>218</w:t>
            </w:r>
          </w:p>
        </w:tc>
        <w:tc>
          <w:tcPr>
            <w:tcW w:w="960" w:type="dxa"/>
            <w:tcBorders>
              <w:top w:val="nil"/>
              <w:left w:val="nil"/>
              <w:bottom w:val="single" w:sz="4" w:space="0" w:color="auto"/>
              <w:right w:val="single" w:sz="4" w:space="0" w:color="auto"/>
            </w:tcBorders>
            <w:shd w:val="clear" w:color="auto" w:fill="auto"/>
            <w:noWrap/>
            <w:vAlign w:val="bottom"/>
            <w:hideMark/>
          </w:tcPr>
          <w:p w14:paraId="79A0A408" w14:textId="14D36EE4" w:rsidR="003D69A2" w:rsidRPr="006D5EEB" w:rsidRDefault="003D69A2" w:rsidP="00692BBF">
            <w:pPr>
              <w:spacing w:before="0" w:after="0" w:line="276" w:lineRule="auto"/>
              <w:ind w:firstLine="0"/>
              <w:jc w:val="center"/>
              <w:rPr>
                <w:rFonts w:ascii="Times New Roman" w:eastAsia="Times New Roman" w:hAnsi="Times New Roman" w:cs="Times New Roman"/>
                <w:b/>
                <w:bCs/>
                <w:color w:val="000000"/>
                <w:szCs w:val="24"/>
                <w:lang w:eastAsia="pl-PL"/>
              </w:rPr>
            </w:pPr>
            <w:r w:rsidRPr="006D5EEB">
              <w:rPr>
                <w:rFonts w:ascii="Times New Roman" w:hAnsi="Times New Roman" w:cs="Times New Roman"/>
                <w:b/>
                <w:color w:val="000000"/>
                <w:szCs w:val="24"/>
              </w:rPr>
              <w:t>650</w:t>
            </w:r>
          </w:p>
        </w:tc>
      </w:tr>
    </w:tbl>
    <w:p w14:paraId="7C9C0A89" w14:textId="77777777" w:rsidR="00B74626" w:rsidRPr="00710F36" w:rsidRDefault="00B74626" w:rsidP="00692BBF">
      <w:pPr>
        <w:spacing w:before="0" w:after="0" w:line="276" w:lineRule="auto"/>
        <w:ind w:firstLine="708"/>
        <w:rPr>
          <w:rFonts w:ascii="Times New Roman" w:hAnsi="Times New Roman" w:cs="Times New Roman"/>
        </w:rPr>
      </w:pPr>
    </w:p>
    <w:p w14:paraId="094D32E4" w14:textId="50BC8450" w:rsidR="003E108B" w:rsidRPr="00710F36" w:rsidRDefault="003E108B" w:rsidP="00692BBF">
      <w:pPr>
        <w:spacing w:before="0" w:after="0" w:line="276" w:lineRule="auto"/>
        <w:ind w:firstLine="708"/>
        <w:rPr>
          <w:rFonts w:ascii="Times New Roman" w:hAnsi="Times New Roman" w:cs="Times New Roman"/>
        </w:rPr>
      </w:pPr>
      <w:r w:rsidRPr="00710F36">
        <w:rPr>
          <w:rFonts w:ascii="Times New Roman" w:hAnsi="Times New Roman" w:cs="Times New Roman"/>
        </w:rPr>
        <w:t xml:space="preserve">Największe zainteresowanie wśród mieszkańców </w:t>
      </w:r>
      <w:r w:rsidR="004C46DB" w:rsidRPr="00710F36">
        <w:rPr>
          <w:rFonts w:ascii="Times New Roman" w:hAnsi="Times New Roman" w:cs="Times New Roman"/>
        </w:rPr>
        <w:t xml:space="preserve">dotyczy wariantu </w:t>
      </w:r>
      <w:r w:rsidR="004C46DB" w:rsidRPr="00710F36">
        <w:rPr>
          <w:rFonts w:ascii="Times New Roman" w:hAnsi="Times New Roman" w:cs="Times New Roman"/>
        </w:rPr>
        <w:br/>
        <w:t>I</w:t>
      </w:r>
      <w:r w:rsidRPr="00710F36">
        <w:rPr>
          <w:rFonts w:ascii="Times New Roman" w:hAnsi="Times New Roman" w:cs="Times New Roman"/>
        </w:rPr>
        <w:t xml:space="preserve"> modernizacji tj. </w:t>
      </w:r>
      <w:r w:rsidR="004C46DB" w:rsidRPr="00710F36">
        <w:rPr>
          <w:rFonts w:ascii="Times New Roman" w:hAnsi="Times New Roman" w:cs="Times New Roman"/>
        </w:rPr>
        <w:t>demontaż starego źródła ciepła, zakup i montaż kotła opalanego gazem, w znacznie mnie</w:t>
      </w:r>
      <w:r w:rsidR="00C44EF2" w:rsidRPr="00710F36">
        <w:rPr>
          <w:rFonts w:ascii="Times New Roman" w:hAnsi="Times New Roman" w:cs="Times New Roman"/>
        </w:rPr>
        <w:t xml:space="preserve">jszym procencie </w:t>
      </w:r>
      <w:r w:rsidR="004C46DB" w:rsidRPr="00710F36">
        <w:rPr>
          <w:rFonts w:ascii="Times New Roman" w:hAnsi="Times New Roman" w:cs="Times New Roman"/>
        </w:rPr>
        <w:t>mieszka</w:t>
      </w:r>
      <w:r w:rsidR="00C44EF2" w:rsidRPr="00710F36">
        <w:rPr>
          <w:rFonts w:ascii="Times New Roman" w:hAnsi="Times New Roman" w:cs="Times New Roman"/>
        </w:rPr>
        <w:t xml:space="preserve">ńcy zainteresowani są montażem pompy ciepła oraz zmianą sposoby ogrzewania na ogrzewanie elektryczne (akumulacyjne). </w:t>
      </w:r>
    </w:p>
    <w:p w14:paraId="71A617E3" w14:textId="77777777" w:rsidR="003E108B" w:rsidRPr="00710F36" w:rsidRDefault="003E108B" w:rsidP="00692BBF">
      <w:pPr>
        <w:spacing w:before="0" w:after="0" w:line="276" w:lineRule="auto"/>
        <w:ind w:firstLine="708"/>
        <w:rPr>
          <w:rFonts w:ascii="Times New Roman" w:hAnsi="Times New Roman" w:cs="Times New Roman"/>
        </w:rPr>
      </w:pPr>
      <w:r w:rsidRPr="00710F36">
        <w:rPr>
          <w:rFonts w:ascii="Times New Roman" w:hAnsi="Times New Roman" w:cs="Times New Roman"/>
        </w:rPr>
        <w:t>Należy pamiętać, iż w związku z zapisami uchwały antysmogowej</w:t>
      </w:r>
      <w:r w:rsidRPr="00710F36">
        <w:rPr>
          <w:rFonts w:ascii="Times New Roman" w:hAnsi="Times New Roman" w:cs="Times New Roman"/>
          <w:vertAlign w:val="superscript"/>
        </w:rPr>
        <w:footnoteReference w:id="18"/>
      </w:r>
      <w:r w:rsidRPr="00710F36">
        <w:rPr>
          <w:rFonts w:ascii="Times New Roman" w:hAnsi="Times New Roman" w:cs="Times New Roman"/>
        </w:rPr>
        <w:t xml:space="preserve"> dla instalacji eksploatowanych w okresie powyżej 10 lat od daty ich produkcji lub nieposiadających tabliczki znamionowej, termin obligatoryjnej wymiany/modernizacji tej instalacji to 31 grudnia 2021 r. Od dnia 1 stycznia 2022 roku na terenie województwa śląskiego zakazuje się eksploatacji tych instalacji. </w:t>
      </w:r>
    </w:p>
    <w:p w14:paraId="0BEF4F1D" w14:textId="77777777" w:rsidR="00B74626" w:rsidRPr="00710F36" w:rsidRDefault="00B74626" w:rsidP="00692BBF">
      <w:pPr>
        <w:spacing w:before="0" w:after="0" w:line="276" w:lineRule="auto"/>
        <w:ind w:firstLine="708"/>
        <w:rPr>
          <w:rFonts w:ascii="Times New Roman" w:hAnsi="Times New Roman" w:cs="Times New Roman"/>
        </w:rPr>
      </w:pPr>
    </w:p>
    <w:p w14:paraId="76BAB185" w14:textId="77777777" w:rsidR="003E108B" w:rsidRPr="00710F36" w:rsidRDefault="003E108B" w:rsidP="00B14842">
      <w:pPr>
        <w:pStyle w:val="Nagwek2"/>
        <w:numPr>
          <w:ilvl w:val="0"/>
          <w:numId w:val="49"/>
        </w:numPr>
        <w:spacing w:before="0" w:line="276" w:lineRule="auto"/>
        <w:rPr>
          <w:rFonts w:ascii="Times New Roman" w:hAnsi="Times New Roman" w:cs="Times New Roman"/>
        </w:rPr>
      </w:pPr>
      <w:bookmarkStart w:id="91" w:name="_Toc27569167"/>
      <w:bookmarkStart w:id="92" w:name="_Toc57621144"/>
      <w:r w:rsidRPr="00710F36">
        <w:rPr>
          <w:rFonts w:ascii="Times New Roman" w:hAnsi="Times New Roman" w:cs="Times New Roman"/>
        </w:rPr>
        <w:t>Warunki finansowe</w:t>
      </w:r>
      <w:bookmarkEnd w:id="91"/>
      <w:r w:rsidR="00B74626" w:rsidRPr="00710F36">
        <w:rPr>
          <w:rFonts w:ascii="Times New Roman" w:hAnsi="Times New Roman" w:cs="Times New Roman"/>
        </w:rPr>
        <w:t xml:space="preserve"> Programu</w:t>
      </w:r>
      <w:bookmarkEnd w:id="92"/>
    </w:p>
    <w:p w14:paraId="73393F0A" w14:textId="77777777" w:rsidR="00B74626" w:rsidRPr="00710F36" w:rsidRDefault="00B74626" w:rsidP="00692BBF">
      <w:pPr>
        <w:spacing w:before="0" w:after="0" w:line="276" w:lineRule="auto"/>
        <w:rPr>
          <w:rFonts w:ascii="Times New Roman" w:hAnsi="Times New Roman" w:cs="Times New Roman"/>
        </w:rPr>
      </w:pPr>
    </w:p>
    <w:p w14:paraId="7FB3F72F" w14:textId="5593A272" w:rsidR="00C44EF2" w:rsidRPr="00710F36" w:rsidRDefault="003E108B" w:rsidP="00692BBF">
      <w:pPr>
        <w:spacing w:before="0" w:after="0" w:line="276" w:lineRule="auto"/>
        <w:rPr>
          <w:rFonts w:ascii="Times New Roman" w:hAnsi="Times New Roman" w:cs="Times New Roman"/>
        </w:rPr>
      </w:pPr>
      <w:r w:rsidRPr="00710F36">
        <w:rPr>
          <w:rFonts w:ascii="Times New Roman" w:hAnsi="Times New Roman" w:cs="Times New Roman"/>
        </w:rPr>
        <w:t>Niniejszy Program jest po</w:t>
      </w:r>
      <w:r w:rsidR="003D7172" w:rsidRPr="00710F36">
        <w:rPr>
          <w:rFonts w:ascii="Times New Roman" w:hAnsi="Times New Roman" w:cs="Times New Roman"/>
        </w:rPr>
        <w:t>d</w:t>
      </w:r>
      <w:r w:rsidRPr="00710F36">
        <w:rPr>
          <w:rFonts w:ascii="Times New Roman" w:hAnsi="Times New Roman" w:cs="Times New Roman"/>
        </w:rPr>
        <w:t>stawą otrzymania pożyczki z Wojewódzkiego Funduszu Ochrony Środowiska i Gospodarki Wodnej w Katowicach</w:t>
      </w:r>
      <w:r w:rsidR="00C44EF2" w:rsidRPr="00710F36">
        <w:rPr>
          <w:rFonts w:ascii="Times New Roman" w:hAnsi="Times New Roman" w:cs="Times New Roman"/>
        </w:rPr>
        <w:t>. Gmina Kobiór</w:t>
      </w:r>
      <w:r w:rsidRPr="00710F36">
        <w:rPr>
          <w:rFonts w:ascii="Times New Roman" w:hAnsi="Times New Roman" w:cs="Times New Roman"/>
        </w:rPr>
        <w:t xml:space="preserve"> </w:t>
      </w:r>
      <w:r w:rsidRPr="00AB48B5">
        <w:rPr>
          <w:rFonts w:ascii="Times New Roman" w:hAnsi="Times New Roman" w:cs="Times New Roman"/>
        </w:rPr>
        <w:t xml:space="preserve">rozważa </w:t>
      </w:r>
      <w:r w:rsidR="006807EB" w:rsidRPr="00AB48B5">
        <w:rPr>
          <w:rFonts w:ascii="Times New Roman" w:hAnsi="Times New Roman" w:cs="Times New Roman"/>
        </w:rPr>
        <w:t xml:space="preserve">również </w:t>
      </w:r>
      <w:r w:rsidRPr="00AB48B5">
        <w:rPr>
          <w:rFonts w:ascii="Times New Roman" w:hAnsi="Times New Roman" w:cs="Times New Roman"/>
        </w:rPr>
        <w:t>możliwość pozyskania środków</w:t>
      </w:r>
      <w:r w:rsidR="006807EB" w:rsidRPr="00AB48B5">
        <w:rPr>
          <w:rFonts w:ascii="Times New Roman" w:hAnsi="Times New Roman" w:cs="Times New Roman"/>
        </w:rPr>
        <w:t xml:space="preserve"> finansowych z innych dostępnych źródeł obejmujących nową perspektywę finansową, </w:t>
      </w:r>
      <w:r w:rsidRPr="00AB48B5">
        <w:rPr>
          <w:rFonts w:ascii="Times New Roman" w:hAnsi="Times New Roman" w:cs="Times New Roman"/>
        </w:rPr>
        <w:t>w celu przekazania bezzwrotnej dotacji mieszkańcom Gminy.</w:t>
      </w:r>
      <w:r w:rsidR="003D7172" w:rsidRPr="00710F36">
        <w:rPr>
          <w:rFonts w:ascii="Times New Roman" w:hAnsi="Times New Roman" w:cs="Times New Roman"/>
        </w:rPr>
        <w:t xml:space="preserve"> </w:t>
      </w:r>
    </w:p>
    <w:p w14:paraId="4EE3A9FA" w14:textId="7CD0CE33" w:rsidR="003E108B" w:rsidRPr="00710F36" w:rsidRDefault="00C44EF2" w:rsidP="00692BBF">
      <w:pPr>
        <w:spacing w:before="0" w:after="0" w:line="276" w:lineRule="auto"/>
        <w:rPr>
          <w:rFonts w:ascii="Times New Roman" w:hAnsi="Times New Roman" w:cs="Times New Roman"/>
        </w:rPr>
      </w:pPr>
      <w:r w:rsidRPr="00710F36">
        <w:rPr>
          <w:rFonts w:ascii="Times New Roman" w:hAnsi="Times New Roman" w:cs="Times New Roman"/>
        </w:rPr>
        <w:t xml:space="preserve">Dotychczasowy montaż finansowy programu gminnego,  zakłada </w:t>
      </w:r>
      <w:r w:rsidRPr="00710F36">
        <w:rPr>
          <w:rFonts w:ascii="Times New Roman" w:hAnsi="Times New Roman" w:cs="Times New Roman"/>
          <w:b/>
        </w:rPr>
        <w:t>dofinansowanie do 50 % kosztów wymiany, maksymalnie 5.000 zł dla jednego budynku jednorodzinnego mieszkalnego</w:t>
      </w:r>
      <w:r w:rsidRPr="00710F36">
        <w:rPr>
          <w:rFonts w:ascii="Times New Roman" w:hAnsi="Times New Roman" w:cs="Times New Roman"/>
        </w:rPr>
        <w:t xml:space="preserve">. </w:t>
      </w:r>
      <w:r w:rsidR="003E108B" w:rsidRPr="00710F36">
        <w:rPr>
          <w:rFonts w:ascii="Times New Roman" w:hAnsi="Times New Roman" w:cs="Times New Roman"/>
        </w:rPr>
        <w:t xml:space="preserve">W danym roku kalendarzowym będzie można skorzystać tylko i wyłącznie z dotacji dla jednego wariantu. </w:t>
      </w:r>
    </w:p>
    <w:p w14:paraId="0EFCBA75" w14:textId="77777777" w:rsidR="003E108B" w:rsidRPr="00710F36" w:rsidRDefault="003E108B" w:rsidP="00692BBF">
      <w:pPr>
        <w:spacing w:before="0" w:after="0" w:line="276" w:lineRule="auto"/>
        <w:ind w:firstLine="708"/>
        <w:rPr>
          <w:rFonts w:ascii="Times New Roman" w:hAnsi="Times New Roman" w:cs="Times New Roman"/>
        </w:rPr>
      </w:pPr>
      <w:r w:rsidRPr="00710F36">
        <w:rPr>
          <w:rFonts w:ascii="Times New Roman" w:hAnsi="Times New Roman" w:cs="Times New Roman"/>
        </w:rPr>
        <w:t xml:space="preserve">Ostateczna wysokość dofinansowania będzie uzależniona od </w:t>
      </w:r>
      <w:r w:rsidR="009A0E2B" w:rsidRPr="00710F36">
        <w:rPr>
          <w:rFonts w:ascii="Times New Roman" w:hAnsi="Times New Roman" w:cs="Times New Roman"/>
        </w:rPr>
        <w:t>możliwości</w:t>
      </w:r>
      <w:r w:rsidRPr="00710F36">
        <w:rPr>
          <w:rFonts w:ascii="Times New Roman" w:hAnsi="Times New Roman" w:cs="Times New Roman"/>
        </w:rPr>
        <w:t xml:space="preserve"> budżetowych Gminy oraz wielkości uzyskanej przez Gminę pożyczki ze środków Funduszu i może ulec zmianie w zależności od zasobów finansowych Funduszu. Fundusz nie dofinansowuje zadań zrealizowanych przed dniem zakończenia przyjmowania wniosków o udzielenie dofinansowania. Umowa o udzielenie dotacji zostanie zawarta z inwestorem po uzyskaniu przez Gminę potwierdzenia o udzieleniu jej pożyczki przez Fundusz w danym roku obowiązywania Programu. </w:t>
      </w:r>
    </w:p>
    <w:p w14:paraId="1089DDCB" w14:textId="77777777" w:rsidR="003E108B" w:rsidRPr="00710F36" w:rsidRDefault="003E108B" w:rsidP="00692BBF">
      <w:pPr>
        <w:spacing w:before="0" w:after="0" w:line="276" w:lineRule="auto"/>
        <w:rPr>
          <w:rFonts w:ascii="Times New Roman" w:hAnsi="Times New Roman" w:cs="Times New Roman"/>
          <w:b/>
        </w:rPr>
      </w:pPr>
      <w:r w:rsidRPr="00710F36">
        <w:rPr>
          <w:rFonts w:ascii="Times New Roman" w:hAnsi="Times New Roman" w:cs="Times New Roman"/>
          <w:b/>
        </w:rPr>
        <w:t>Koszty kwalifikowane stanowią zakup i montaż urządzeń wraz z niezbędną aparaturą towarzyszącą.</w:t>
      </w:r>
    </w:p>
    <w:p w14:paraId="140E6C92" w14:textId="77777777" w:rsidR="003E108B" w:rsidRPr="00710F36" w:rsidRDefault="003E108B" w:rsidP="00692BBF">
      <w:pPr>
        <w:spacing w:before="0" w:after="0" w:line="276" w:lineRule="auto"/>
        <w:rPr>
          <w:rFonts w:ascii="Times New Roman" w:hAnsi="Times New Roman" w:cs="Times New Roman"/>
        </w:rPr>
      </w:pPr>
      <w:r w:rsidRPr="00710F36">
        <w:rPr>
          <w:rFonts w:ascii="Times New Roman" w:hAnsi="Times New Roman" w:cs="Times New Roman"/>
        </w:rPr>
        <w:lastRenderedPageBreak/>
        <w:t xml:space="preserve">Zgodnie z Listą przedsięwzięć priorytetowych planowanych do dofinansowania </w:t>
      </w:r>
      <w:r w:rsidRPr="00710F36">
        <w:rPr>
          <w:rFonts w:ascii="Times New Roman" w:hAnsi="Times New Roman" w:cs="Times New Roman"/>
        </w:rPr>
        <w:br/>
        <w:t xml:space="preserve">ze środków WFOŚiGW w Katowicach na 2020 rok zatwierdzona uchwałą Rady Nadzorczej nr 159/2019 z dnia 28.06.2019 roku zadanie znajduje się w priorytecie </w:t>
      </w:r>
      <w:r w:rsidRPr="00710F36">
        <w:rPr>
          <w:rFonts w:ascii="Times New Roman" w:hAnsi="Times New Roman" w:cs="Times New Roman"/>
        </w:rPr>
        <w:br/>
        <w:t>3: Ochrona atmosfery i ochrona przed hałasem, cel długoterminowy do 2024 roku: Poprawa jakości powietrza oraz ograniczenie zużycia energii i wzrost wykorzystania energii z odnawialnych źródeł,</w:t>
      </w:r>
      <w:r w:rsidRPr="00710F36">
        <w:rPr>
          <w:rFonts w:ascii="Times New Roman" w:hAnsi="Times New Roman" w:cs="Times New Roman"/>
          <w:i/>
        </w:rPr>
        <w:t xml:space="preserve"> </w:t>
      </w:r>
      <w:r w:rsidRPr="00710F36">
        <w:rPr>
          <w:rFonts w:ascii="Times New Roman" w:hAnsi="Times New Roman" w:cs="Times New Roman"/>
        </w:rPr>
        <w:t>cel operacyjny OA 1.: Zmniejszanie emisji pyłowo-gazowej, w tym tzw. „niskiej emisji”, zwiększenie efektywności energetycznej wytwarzania, przesyłu lub użytkowania energii. Priorytetowy kierunek dofinansowania: OA 1.4. Wdrażanie obszarowych programów ograniczenia emisji pyłowo-gazowych.</w:t>
      </w:r>
    </w:p>
    <w:p w14:paraId="0867DCE2" w14:textId="77777777" w:rsidR="003E108B" w:rsidRPr="00710F36" w:rsidRDefault="003E108B" w:rsidP="00692BBF">
      <w:pPr>
        <w:spacing w:before="0" w:after="0" w:line="276" w:lineRule="auto"/>
        <w:rPr>
          <w:rFonts w:ascii="Times New Roman" w:hAnsi="Times New Roman" w:cs="Times New Roman"/>
          <w:i/>
          <w:color w:val="FF0000"/>
        </w:rPr>
      </w:pPr>
      <w:r w:rsidRPr="00710F36">
        <w:rPr>
          <w:rFonts w:ascii="Times New Roman" w:hAnsi="Times New Roman" w:cs="Times New Roman"/>
        </w:rPr>
        <w:t xml:space="preserve">Zgodnie z Zasadami udzielania dofinansowania ze środków WFOŚiGW </w:t>
      </w:r>
      <w:r w:rsidRPr="00710F36">
        <w:rPr>
          <w:rFonts w:ascii="Times New Roman" w:hAnsi="Times New Roman" w:cs="Times New Roman"/>
        </w:rPr>
        <w:br/>
        <w:t xml:space="preserve">w Katowicach ustalonymi uchwałą Rady Nadzorczej Nr 260/2019 z dnia </w:t>
      </w:r>
      <w:r w:rsidRPr="00710F36">
        <w:rPr>
          <w:rFonts w:ascii="Times New Roman" w:hAnsi="Times New Roman" w:cs="Times New Roman"/>
        </w:rPr>
        <w:br/>
        <w:t>26 września 2019 roku, Fundusz udziela pożyczek, stosując preferencyjne oprocentowanie o charakterze zmiennym, według stopy redyskonta weksli (s.r.w.).Oprocentowanie pożyczek wynosi 0,95 s.r.w. lecz nie mniej niż 3 % w stosunku rocznym.</w:t>
      </w:r>
    </w:p>
    <w:p w14:paraId="1391744A" w14:textId="77777777" w:rsidR="003E108B" w:rsidRPr="00710F36" w:rsidRDefault="003E108B" w:rsidP="00692BBF">
      <w:pPr>
        <w:spacing w:before="0" w:after="0" w:line="276" w:lineRule="auto"/>
        <w:rPr>
          <w:rFonts w:ascii="Times New Roman" w:hAnsi="Times New Roman" w:cs="Times New Roman"/>
        </w:rPr>
      </w:pPr>
      <w:r w:rsidRPr="00710F36">
        <w:rPr>
          <w:rFonts w:ascii="Times New Roman" w:hAnsi="Times New Roman" w:cs="Times New Roman"/>
        </w:rPr>
        <w:t xml:space="preserve">Stopa oprocentowania ustalana jest określonym powyżej wskaźnikiem </w:t>
      </w:r>
      <w:r w:rsidRPr="00710F36">
        <w:rPr>
          <w:rFonts w:ascii="Times New Roman" w:hAnsi="Times New Roman" w:cs="Times New Roman"/>
        </w:rPr>
        <w:br/>
        <w:t>w stosunku do stopy redyskonta weksli obowiązującej 1 stycznia roku, w którym zawarto umowę. W przypadku zadań o wysokiej efektywności ekonomicznej Fundusz może ustalić inne oprocentowanie, jednak nie niższe niż 3 % i nie wyższe niż stopa bazowa obowiązująca 1 stycznia roku, w którym zawierana jest umowa, powiększona o 4 punkty procentowe. W kolejnych latach obowiązywania umowy pożyczki, oprocentowanie będzie korygowane według obowiązującej na dzień 1 stycznia danego roku stopy redyskonta weksli lub stopy bazowej.</w:t>
      </w:r>
    </w:p>
    <w:p w14:paraId="4E26F879" w14:textId="77777777" w:rsidR="003E108B" w:rsidRPr="00710F36" w:rsidRDefault="003E108B" w:rsidP="00692BBF">
      <w:pPr>
        <w:spacing w:before="0" w:after="0" w:line="276" w:lineRule="auto"/>
        <w:rPr>
          <w:rFonts w:ascii="Times New Roman" w:hAnsi="Times New Roman" w:cs="Times New Roman"/>
        </w:rPr>
      </w:pPr>
      <w:r w:rsidRPr="00710F36">
        <w:rPr>
          <w:rFonts w:ascii="Times New Roman" w:hAnsi="Times New Roman" w:cs="Times New Roman"/>
        </w:rPr>
        <w:t>Warunki spłaty są ustalane przez Fundusz na podstawie analizy ekonomiczno-finansowej wnioskodawcy i zadania, z uwzględnieniem przepisów dotyczących udzielania pomocy publicznej i określane w umowie, przy czym:</w:t>
      </w:r>
    </w:p>
    <w:p w14:paraId="48171FA2" w14:textId="77777777" w:rsidR="003E108B" w:rsidRPr="00710F36" w:rsidRDefault="003E108B" w:rsidP="00692BBF">
      <w:pPr>
        <w:pStyle w:val="Akapitzlist"/>
        <w:numPr>
          <w:ilvl w:val="0"/>
          <w:numId w:val="39"/>
        </w:numPr>
        <w:spacing w:before="0" w:after="0" w:line="276" w:lineRule="auto"/>
        <w:rPr>
          <w:rFonts w:ascii="Times New Roman" w:hAnsi="Times New Roman" w:cs="Times New Roman"/>
        </w:rPr>
      </w:pPr>
      <w:r w:rsidRPr="00710F36">
        <w:rPr>
          <w:rFonts w:ascii="Times New Roman" w:hAnsi="Times New Roman" w:cs="Times New Roman"/>
        </w:rPr>
        <w:t>okres spłaty nie może być krótszy niż 4 lata i dłuższy niż 20 lat, licząc od daty zakończenia zadania wynikającej z umowy, jedn</w:t>
      </w:r>
      <w:r w:rsidR="003D7172" w:rsidRPr="00710F36">
        <w:rPr>
          <w:rFonts w:ascii="Times New Roman" w:hAnsi="Times New Roman" w:cs="Times New Roman"/>
        </w:rPr>
        <w:t>ocześnie spłata połowy kwoty poż</w:t>
      </w:r>
      <w:r w:rsidRPr="00710F36">
        <w:rPr>
          <w:rFonts w:ascii="Times New Roman" w:hAnsi="Times New Roman" w:cs="Times New Roman"/>
        </w:rPr>
        <w:t>yczki</w:t>
      </w:r>
      <w:r w:rsidR="003D7172" w:rsidRPr="00710F36">
        <w:rPr>
          <w:rFonts w:ascii="Times New Roman" w:hAnsi="Times New Roman" w:cs="Times New Roman"/>
        </w:rPr>
        <w:t xml:space="preserve"> </w:t>
      </w:r>
      <w:r w:rsidRPr="00710F36">
        <w:rPr>
          <w:rFonts w:ascii="Times New Roman" w:hAnsi="Times New Roman" w:cs="Times New Roman"/>
        </w:rPr>
        <w:t xml:space="preserve">winna być zaplanowana w terminie nie krótszym niż połowa okresu spłaty </w:t>
      </w:r>
    </w:p>
    <w:p w14:paraId="3A257659" w14:textId="77777777" w:rsidR="003E108B" w:rsidRPr="00710F36" w:rsidRDefault="003E108B" w:rsidP="00692BBF">
      <w:pPr>
        <w:pStyle w:val="Akapitzlist"/>
        <w:numPr>
          <w:ilvl w:val="0"/>
          <w:numId w:val="39"/>
        </w:numPr>
        <w:spacing w:before="0" w:after="0" w:line="276" w:lineRule="auto"/>
        <w:rPr>
          <w:rFonts w:ascii="Times New Roman" w:hAnsi="Times New Roman" w:cs="Times New Roman"/>
        </w:rPr>
      </w:pPr>
      <w:r w:rsidRPr="00710F36">
        <w:rPr>
          <w:rFonts w:ascii="Times New Roman" w:hAnsi="Times New Roman" w:cs="Times New Roman"/>
        </w:rPr>
        <w:t>zakończenia zadania, w tym okres karencji;</w:t>
      </w:r>
    </w:p>
    <w:p w14:paraId="4A3A0EC5" w14:textId="77777777" w:rsidR="003E108B" w:rsidRPr="00710F36" w:rsidRDefault="003E108B" w:rsidP="00692BBF">
      <w:pPr>
        <w:pStyle w:val="Akapitzlist"/>
        <w:numPr>
          <w:ilvl w:val="0"/>
          <w:numId w:val="39"/>
        </w:numPr>
        <w:spacing w:before="0" w:after="0" w:line="276" w:lineRule="auto"/>
        <w:rPr>
          <w:rFonts w:ascii="Times New Roman" w:hAnsi="Times New Roman" w:cs="Times New Roman"/>
        </w:rPr>
      </w:pPr>
      <w:r w:rsidRPr="00710F36">
        <w:rPr>
          <w:rFonts w:ascii="Times New Roman" w:hAnsi="Times New Roman" w:cs="Times New Roman"/>
        </w:rPr>
        <w:t>karencja nie może być dłuższa niż 12 miesięcy, po wynikającym z umowy terminie zakończenia zadania;</w:t>
      </w:r>
    </w:p>
    <w:p w14:paraId="30557E9F" w14:textId="77777777" w:rsidR="003E108B" w:rsidRPr="00710F36" w:rsidRDefault="003E108B" w:rsidP="00692BBF">
      <w:pPr>
        <w:pStyle w:val="Akapitzlist"/>
        <w:numPr>
          <w:ilvl w:val="0"/>
          <w:numId w:val="39"/>
        </w:numPr>
        <w:spacing w:before="0" w:after="0" w:line="276" w:lineRule="auto"/>
        <w:rPr>
          <w:rFonts w:ascii="Times New Roman" w:hAnsi="Times New Roman" w:cs="Times New Roman"/>
        </w:rPr>
      </w:pPr>
      <w:r w:rsidRPr="00710F36">
        <w:rPr>
          <w:rFonts w:ascii="Times New Roman" w:hAnsi="Times New Roman" w:cs="Times New Roman"/>
        </w:rPr>
        <w:t xml:space="preserve">spłata pożyczki rozpoczyna się nie wcześniej niż 6 </w:t>
      </w:r>
      <w:r w:rsidR="000E62C3" w:rsidRPr="00710F36">
        <w:rPr>
          <w:rFonts w:ascii="Times New Roman" w:hAnsi="Times New Roman" w:cs="Times New Roman"/>
        </w:rPr>
        <w:t>miesięcy</w:t>
      </w:r>
      <w:r w:rsidRPr="00710F36">
        <w:rPr>
          <w:rFonts w:ascii="Times New Roman" w:hAnsi="Times New Roman" w:cs="Times New Roman"/>
        </w:rPr>
        <w:t xml:space="preserve"> po wynikającym </w:t>
      </w:r>
      <w:r w:rsidRPr="00710F36">
        <w:rPr>
          <w:rFonts w:ascii="Times New Roman" w:hAnsi="Times New Roman" w:cs="Times New Roman"/>
        </w:rPr>
        <w:br/>
        <w:t>z umowy terminie zakończenia zadania</w:t>
      </w:r>
      <w:r w:rsidR="003D7172" w:rsidRPr="00710F36">
        <w:rPr>
          <w:rFonts w:ascii="Times New Roman" w:hAnsi="Times New Roman" w:cs="Times New Roman"/>
        </w:rPr>
        <w:t>.</w:t>
      </w:r>
    </w:p>
    <w:p w14:paraId="5AE7788B" w14:textId="77777777" w:rsidR="003E108B" w:rsidRPr="00710F36" w:rsidRDefault="003E108B" w:rsidP="00692BBF">
      <w:pPr>
        <w:spacing w:before="0" w:after="0" w:line="276" w:lineRule="auto"/>
        <w:rPr>
          <w:rFonts w:ascii="Times New Roman" w:hAnsi="Times New Roman" w:cs="Times New Roman"/>
        </w:rPr>
      </w:pPr>
      <w:r w:rsidRPr="00710F36">
        <w:rPr>
          <w:rFonts w:ascii="Times New Roman" w:hAnsi="Times New Roman" w:cs="Times New Roman"/>
        </w:rPr>
        <w:t xml:space="preserve">Pożyczka udzielona przez Fundusz może być częściowo umorzona na wniosek pożyczkobiorcy, jeśli łącznie zostaną spełnione poniższe warunki: zadanie dofinansowane pożyczką zostało zrealizowane w terminie umownym i rozliczone zgodnie z zawartą umową; zaplanowane efekty ekologiczne i rzeczowe zostały osiągnięte w terminach określonych w umowie; dokonano terminowej </w:t>
      </w:r>
      <w:r w:rsidR="000E62C3" w:rsidRPr="00710F36">
        <w:rPr>
          <w:rFonts w:ascii="Times New Roman" w:hAnsi="Times New Roman" w:cs="Times New Roman"/>
        </w:rPr>
        <w:t>spłaty, co</w:t>
      </w:r>
      <w:r w:rsidRPr="00710F36">
        <w:rPr>
          <w:rFonts w:ascii="Times New Roman" w:hAnsi="Times New Roman" w:cs="Times New Roman"/>
        </w:rPr>
        <w:t xml:space="preserve"> najmniej 50 % wykorzystanej pożyczki, przy czym wcześniejsza spłata pożyczki nie upoważnia pożyczkobiorcę do wystąpienia z wnioskiem o umorzenie; pożyczkobiorca wywiązuje się z obowiązku wnoszenia opłat i kar przewidzianych w ustawie oraz ze zobowiązań na rzecz Funduszu.</w:t>
      </w:r>
    </w:p>
    <w:p w14:paraId="7D086414" w14:textId="77777777" w:rsidR="003E108B" w:rsidRPr="00710F36" w:rsidRDefault="003E108B" w:rsidP="00692BBF">
      <w:pPr>
        <w:spacing w:before="0" w:after="0" w:line="276" w:lineRule="auto"/>
        <w:rPr>
          <w:rFonts w:ascii="Times New Roman" w:hAnsi="Times New Roman" w:cs="Times New Roman"/>
        </w:rPr>
      </w:pPr>
      <w:r w:rsidRPr="00710F36">
        <w:rPr>
          <w:rFonts w:ascii="Times New Roman" w:hAnsi="Times New Roman" w:cs="Times New Roman"/>
        </w:rPr>
        <w:t>Nieumarzalna pożyczka nie może być łączona z dotacją ze środków Funduszu udzieloną na realizację tego samego zadania.</w:t>
      </w:r>
    </w:p>
    <w:p w14:paraId="45F44F92" w14:textId="77777777" w:rsidR="00B74626" w:rsidRPr="00710F36" w:rsidRDefault="00B74626" w:rsidP="00692BBF">
      <w:pPr>
        <w:spacing w:before="0" w:after="0" w:line="276" w:lineRule="auto"/>
        <w:rPr>
          <w:rFonts w:ascii="Times New Roman" w:hAnsi="Times New Roman" w:cs="Times New Roman"/>
        </w:rPr>
      </w:pPr>
    </w:p>
    <w:p w14:paraId="489D7B11" w14:textId="77777777" w:rsidR="003E108B" w:rsidRPr="00710F36" w:rsidRDefault="003E108B" w:rsidP="00B14842">
      <w:pPr>
        <w:pStyle w:val="Nagwek2"/>
        <w:numPr>
          <w:ilvl w:val="0"/>
          <w:numId w:val="49"/>
        </w:numPr>
        <w:spacing w:before="0" w:line="276" w:lineRule="auto"/>
        <w:rPr>
          <w:rFonts w:ascii="Times New Roman" w:hAnsi="Times New Roman" w:cs="Times New Roman"/>
        </w:rPr>
      </w:pPr>
      <w:bookmarkStart w:id="93" w:name="_Toc27569168"/>
      <w:bookmarkStart w:id="94" w:name="_Toc57621145"/>
      <w:r w:rsidRPr="00710F36">
        <w:rPr>
          <w:rFonts w:ascii="Times New Roman" w:hAnsi="Times New Roman" w:cs="Times New Roman"/>
        </w:rPr>
        <w:t>Efekty realizacji Programu</w:t>
      </w:r>
      <w:bookmarkEnd w:id="93"/>
      <w:bookmarkEnd w:id="94"/>
    </w:p>
    <w:p w14:paraId="5C870BA6" w14:textId="77777777" w:rsidR="00B74626" w:rsidRPr="00710F36" w:rsidRDefault="00B74626" w:rsidP="00692BBF">
      <w:pPr>
        <w:spacing w:before="0" w:after="0" w:line="276" w:lineRule="auto"/>
        <w:rPr>
          <w:rFonts w:ascii="Times New Roman" w:hAnsi="Times New Roman" w:cs="Times New Roman"/>
        </w:rPr>
      </w:pPr>
    </w:p>
    <w:p w14:paraId="43D6BC4A" w14:textId="36061F8E" w:rsidR="003E108B" w:rsidRPr="00710F36" w:rsidRDefault="003E108B" w:rsidP="00692BBF">
      <w:pPr>
        <w:spacing w:before="0" w:after="0" w:line="276" w:lineRule="auto"/>
        <w:rPr>
          <w:rFonts w:ascii="Times New Roman" w:hAnsi="Times New Roman" w:cs="Times New Roman"/>
        </w:rPr>
      </w:pPr>
      <w:r w:rsidRPr="00710F36">
        <w:rPr>
          <w:rFonts w:ascii="Times New Roman" w:hAnsi="Times New Roman" w:cs="Times New Roman"/>
        </w:rPr>
        <w:t xml:space="preserve">Poniższa tabela przedstawia aktualny stan emisji zanieczyszczeń z </w:t>
      </w:r>
      <w:r w:rsidR="00397D26" w:rsidRPr="00710F36">
        <w:rPr>
          <w:rFonts w:ascii="Times New Roman" w:hAnsi="Times New Roman" w:cs="Times New Roman"/>
        </w:rPr>
        <w:t>650</w:t>
      </w:r>
      <w:r w:rsidRPr="00710F36">
        <w:rPr>
          <w:rFonts w:ascii="Times New Roman" w:hAnsi="Times New Roman" w:cs="Times New Roman"/>
        </w:rPr>
        <w:t xml:space="preserve"> budynków jednorodzinnych zlokalizowa</w:t>
      </w:r>
      <w:r w:rsidR="00397D26" w:rsidRPr="00710F36">
        <w:rPr>
          <w:rFonts w:ascii="Times New Roman" w:hAnsi="Times New Roman" w:cs="Times New Roman"/>
        </w:rPr>
        <w:t>nych na obszarze Gminy Kobiór</w:t>
      </w:r>
      <w:r w:rsidRPr="00710F36">
        <w:rPr>
          <w:rFonts w:ascii="Times New Roman" w:hAnsi="Times New Roman" w:cs="Times New Roman"/>
        </w:rPr>
        <w:t xml:space="preserve"> z wyszczególnioną ilością nieruchomości, w których zostanie przeprowadzony konkretny wariant modernizacji.</w:t>
      </w:r>
    </w:p>
    <w:p w14:paraId="20024CAF" w14:textId="77777777" w:rsidR="00B74626" w:rsidRPr="00710F36" w:rsidRDefault="00B74626" w:rsidP="00692BBF">
      <w:pPr>
        <w:spacing w:before="0" w:after="0" w:line="276" w:lineRule="auto"/>
        <w:rPr>
          <w:rFonts w:ascii="Times New Roman" w:hAnsi="Times New Roman" w:cs="Times New Roman"/>
        </w:rPr>
      </w:pPr>
    </w:p>
    <w:p w14:paraId="13449B56" w14:textId="6B4D60EF" w:rsidR="00460A48" w:rsidRPr="00710F36" w:rsidRDefault="00460A48" w:rsidP="00692BBF">
      <w:pPr>
        <w:pStyle w:val="Legenda"/>
        <w:spacing w:before="0" w:after="0" w:line="276" w:lineRule="auto"/>
        <w:jc w:val="center"/>
        <w:rPr>
          <w:rFonts w:ascii="Times New Roman" w:hAnsi="Times New Roman"/>
        </w:rPr>
      </w:pPr>
      <w:bookmarkStart w:id="95" w:name="_Toc27569719"/>
      <w:bookmarkStart w:id="96" w:name="_Toc57621542"/>
      <w:r w:rsidRPr="00710F36">
        <w:rPr>
          <w:rFonts w:ascii="Times New Roman" w:hAnsi="Times New Roman"/>
        </w:rPr>
        <w:t xml:space="preserve">Tabela </w:t>
      </w:r>
      <w:r w:rsidR="006D5EEB">
        <w:rPr>
          <w:rFonts w:ascii="Times New Roman" w:hAnsi="Times New Roman"/>
        </w:rPr>
        <w:t>13.</w:t>
      </w:r>
      <w:r w:rsidRPr="00710F36">
        <w:rPr>
          <w:rFonts w:ascii="Times New Roman" w:hAnsi="Times New Roman"/>
        </w:rPr>
        <w:noBreakHyphen/>
      </w:r>
      <w:r w:rsidR="00352589" w:rsidRPr="00710F36">
        <w:rPr>
          <w:rFonts w:ascii="Times New Roman" w:hAnsi="Times New Roman"/>
          <w:noProof/>
        </w:rPr>
        <w:fldChar w:fldCharType="begin"/>
      </w:r>
      <w:r w:rsidR="00352589" w:rsidRPr="00710F36">
        <w:rPr>
          <w:rFonts w:ascii="Times New Roman" w:hAnsi="Times New Roman"/>
          <w:noProof/>
        </w:rPr>
        <w:instrText xml:space="preserve"> SEQ Tabela \* ARABIC \s 2 </w:instrText>
      </w:r>
      <w:r w:rsidR="00352589" w:rsidRPr="00710F36">
        <w:rPr>
          <w:rFonts w:ascii="Times New Roman" w:hAnsi="Times New Roman"/>
          <w:noProof/>
        </w:rPr>
        <w:fldChar w:fldCharType="separate"/>
      </w:r>
      <w:r w:rsidR="00717B56" w:rsidRPr="00710F36">
        <w:rPr>
          <w:rFonts w:ascii="Times New Roman" w:hAnsi="Times New Roman"/>
          <w:noProof/>
        </w:rPr>
        <w:t>1</w:t>
      </w:r>
      <w:r w:rsidR="00352589" w:rsidRPr="00710F36">
        <w:rPr>
          <w:rFonts w:ascii="Times New Roman" w:hAnsi="Times New Roman"/>
          <w:noProof/>
        </w:rPr>
        <w:fldChar w:fldCharType="end"/>
      </w:r>
      <w:r w:rsidRPr="00710F36">
        <w:rPr>
          <w:rFonts w:ascii="Times New Roman" w:hAnsi="Times New Roman"/>
        </w:rPr>
        <w:t xml:space="preserve"> Wielkość emisji zanieczyszczeń przed modernizacją</w:t>
      </w:r>
      <w:bookmarkEnd w:id="95"/>
      <w:bookmarkEnd w:id="96"/>
      <w:r w:rsidRPr="00710F36">
        <w:rPr>
          <w:rFonts w:ascii="Times New Roman" w:hAnsi="Times New Roman"/>
        </w:rPr>
        <w:fldChar w:fldCharType="begin"/>
      </w:r>
      <w:r w:rsidRPr="00710F36">
        <w:rPr>
          <w:rFonts w:ascii="Times New Roman" w:hAnsi="Times New Roman"/>
        </w:rPr>
        <w:instrText xml:space="preserve"> LINK </w:instrText>
      </w:r>
      <w:r w:rsidR="00B408AB" w:rsidRPr="00710F36">
        <w:rPr>
          <w:rFonts w:ascii="Times New Roman" w:hAnsi="Times New Roman"/>
        </w:rPr>
        <w:instrText xml:space="preserve">Excel.Sheet.12 "C:\\Users\\Użytkownik\\Desktop\\PONE 2020 - Jejkowice\\Obliczenia procentów.xlsx" "emisja przed modernizacją !W52K3:W61K12" </w:instrText>
      </w:r>
      <w:r w:rsidRPr="00710F36">
        <w:rPr>
          <w:rFonts w:ascii="Times New Roman" w:hAnsi="Times New Roman"/>
        </w:rPr>
        <w:instrText xml:space="preserve">\a \f 4 \h  \* MERGEFORMAT </w:instrText>
      </w:r>
      <w:r w:rsidRPr="00710F36">
        <w:rPr>
          <w:rFonts w:ascii="Times New Roman" w:hAnsi="Times New Roman"/>
        </w:rPr>
        <w:fldChar w:fldCharType="separate"/>
      </w:r>
    </w:p>
    <w:tbl>
      <w:tblPr>
        <w:tblW w:w="9346" w:type="dxa"/>
        <w:tblLayout w:type="fixed"/>
        <w:tblCellMar>
          <w:left w:w="70" w:type="dxa"/>
          <w:right w:w="70" w:type="dxa"/>
        </w:tblCellMar>
        <w:tblLook w:val="04A0" w:firstRow="1" w:lastRow="0" w:firstColumn="1" w:lastColumn="0" w:noHBand="0" w:noVBand="1"/>
      </w:tblPr>
      <w:tblGrid>
        <w:gridCol w:w="749"/>
        <w:gridCol w:w="960"/>
        <w:gridCol w:w="975"/>
        <w:gridCol w:w="850"/>
        <w:gridCol w:w="993"/>
        <w:gridCol w:w="1006"/>
        <w:gridCol w:w="1120"/>
        <w:gridCol w:w="851"/>
        <w:gridCol w:w="992"/>
        <w:gridCol w:w="850"/>
      </w:tblGrid>
      <w:tr w:rsidR="00460A48" w:rsidRPr="00710F36" w14:paraId="1FD9B359" w14:textId="77777777" w:rsidTr="00EC2484">
        <w:trPr>
          <w:trHeight w:val="315"/>
        </w:trPr>
        <w:tc>
          <w:tcPr>
            <w:tcW w:w="749" w:type="dxa"/>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4A07E9D7" w14:textId="77777777" w:rsidR="00460A48" w:rsidRPr="00710F36" w:rsidRDefault="00460A48"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Wariant</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2CA2AE67" w14:textId="77777777" w:rsidR="00460A48" w:rsidRPr="00710F36" w:rsidRDefault="00460A48"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Ilość budynków</w:t>
            </w:r>
          </w:p>
        </w:tc>
        <w:tc>
          <w:tcPr>
            <w:tcW w:w="7637" w:type="dxa"/>
            <w:gridSpan w:val="8"/>
            <w:tcBorders>
              <w:top w:val="single" w:sz="8" w:space="0" w:color="auto"/>
              <w:left w:val="nil"/>
              <w:bottom w:val="single" w:sz="8" w:space="0" w:color="auto"/>
              <w:right w:val="single" w:sz="8" w:space="0" w:color="auto"/>
            </w:tcBorders>
            <w:shd w:val="clear" w:color="000000" w:fill="CCC0DA"/>
            <w:vAlign w:val="center"/>
            <w:hideMark/>
          </w:tcPr>
          <w:p w14:paraId="78098253" w14:textId="77777777" w:rsidR="00460A48" w:rsidRPr="00710F36" w:rsidRDefault="00460A48"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Wielkość emisji zanieczyszczeń przed modernizacją, kg</w:t>
            </w:r>
          </w:p>
        </w:tc>
      </w:tr>
      <w:tr w:rsidR="00460A48" w:rsidRPr="00710F36" w14:paraId="3BFEC62D" w14:textId="77777777" w:rsidTr="00EC2484">
        <w:trPr>
          <w:trHeight w:val="300"/>
        </w:trPr>
        <w:tc>
          <w:tcPr>
            <w:tcW w:w="749" w:type="dxa"/>
            <w:vMerge/>
            <w:tcBorders>
              <w:top w:val="single" w:sz="8" w:space="0" w:color="auto"/>
              <w:left w:val="single" w:sz="8" w:space="0" w:color="auto"/>
              <w:bottom w:val="single" w:sz="8" w:space="0" w:color="000000"/>
              <w:right w:val="single" w:sz="8" w:space="0" w:color="auto"/>
            </w:tcBorders>
            <w:vAlign w:val="center"/>
            <w:hideMark/>
          </w:tcPr>
          <w:p w14:paraId="7DC22748" w14:textId="77777777" w:rsidR="00460A48" w:rsidRPr="00710F36" w:rsidRDefault="00460A48"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C6A0013" w14:textId="77777777" w:rsidR="00460A48" w:rsidRPr="00710F36" w:rsidRDefault="00460A48"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75"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2991A9C0"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SO</w:t>
            </w:r>
            <w:r w:rsidRPr="00710F36">
              <w:rPr>
                <w:rFonts w:ascii="Times New Roman" w:eastAsia="Times New Roman" w:hAnsi="Times New Roman" w:cs="Times New Roman"/>
                <w:color w:val="000000"/>
                <w:sz w:val="18"/>
                <w:szCs w:val="18"/>
                <w:vertAlign w:val="subscript"/>
                <w:lang w:eastAsia="pl-PL"/>
              </w:rPr>
              <w:t>2</w:t>
            </w:r>
          </w:p>
        </w:tc>
        <w:tc>
          <w:tcPr>
            <w:tcW w:w="85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542A0437" w14:textId="6733E636"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NO</w:t>
            </w:r>
            <w:r w:rsidRPr="00710F36">
              <w:rPr>
                <w:rFonts w:ascii="Times New Roman" w:eastAsia="Times New Roman" w:hAnsi="Times New Roman" w:cs="Times New Roman"/>
                <w:color w:val="000000"/>
                <w:sz w:val="18"/>
                <w:szCs w:val="18"/>
                <w:vertAlign w:val="subscript"/>
                <w:lang w:eastAsia="pl-PL"/>
              </w:rPr>
              <w:t>X</w:t>
            </w:r>
          </w:p>
        </w:tc>
        <w:tc>
          <w:tcPr>
            <w:tcW w:w="993"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6AF0872C"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CO</w:t>
            </w:r>
          </w:p>
        </w:tc>
        <w:tc>
          <w:tcPr>
            <w:tcW w:w="1006"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287E90FB"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CO</w:t>
            </w:r>
            <w:r w:rsidRPr="00710F36">
              <w:rPr>
                <w:rFonts w:ascii="Times New Roman" w:eastAsia="Times New Roman" w:hAnsi="Times New Roman" w:cs="Times New Roman"/>
                <w:color w:val="000000"/>
                <w:sz w:val="18"/>
                <w:szCs w:val="18"/>
                <w:vertAlign w:val="subscript"/>
                <w:lang w:eastAsia="pl-PL"/>
              </w:rPr>
              <w:t>2</w:t>
            </w:r>
          </w:p>
        </w:tc>
        <w:tc>
          <w:tcPr>
            <w:tcW w:w="112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1A8CB98A"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zawieszony TSP</w:t>
            </w:r>
          </w:p>
        </w:tc>
        <w:tc>
          <w:tcPr>
            <w:tcW w:w="851"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23B69A22"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PM10</w:t>
            </w:r>
          </w:p>
        </w:tc>
        <w:tc>
          <w:tcPr>
            <w:tcW w:w="992"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2F43CA44"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PM2.5</w:t>
            </w:r>
          </w:p>
        </w:tc>
        <w:tc>
          <w:tcPr>
            <w:tcW w:w="850" w:type="dxa"/>
            <w:tcBorders>
              <w:top w:val="nil"/>
              <w:left w:val="nil"/>
              <w:bottom w:val="nil"/>
              <w:right w:val="single" w:sz="8" w:space="0" w:color="auto"/>
            </w:tcBorders>
            <w:shd w:val="clear" w:color="000000" w:fill="CCC0D9"/>
            <w:vAlign w:val="center"/>
            <w:hideMark/>
          </w:tcPr>
          <w:p w14:paraId="56B36A38"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benzo(a)</w:t>
            </w:r>
          </w:p>
        </w:tc>
      </w:tr>
      <w:tr w:rsidR="00460A48" w:rsidRPr="00710F36" w14:paraId="75BEFA6A" w14:textId="77777777" w:rsidTr="00EC2484">
        <w:trPr>
          <w:trHeight w:val="315"/>
        </w:trPr>
        <w:tc>
          <w:tcPr>
            <w:tcW w:w="749" w:type="dxa"/>
            <w:vMerge/>
            <w:tcBorders>
              <w:top w:val="single" w:sz="8" w:space="0" w:color="auto"/>
              <w:left w:val="single" w:sz="8" w:space="0" w:color="auto"/>
              <w:bottom w:val="single" w:sz="8" w:space="0" w:color="000000"/>
              <w:right w:val="single" w:sz="8" w:space="0" w:color="auto"/>
            </w:tcBorders>
            <w:vAlign w:val="center"/>
            <w:hideMark/>
          </w:tcPr>
          <w:p w14:paraId="38059267" w14:textId="77777777" w:rsidR="00460A48" w:rsidRPr="00710F36" w:rsidRDefault="00460A48"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8CE3C07" w14:textId="77777777" w:rsidR="00460A48" w:rsidRPr="00710F36" w:rsidRDefault="00460A48"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75" w:type="dxa"/>
            <w:vMerge/>
            <w:tcBorders>
              <w:top w:val="nil"/>
              <w:left w:val="single" w:sz="8" w:space="0" w:color="auto"/>
              <w:bottom w:val="single" w:sz="8" w:space="0" w:color="000000"/>
              <w:right w:val="single" w:sz="8" w:space="0" w:color="auto"/>
            </w:tcBorders>
            <w:vAlign w:val="center"/>
            <w:hideMark/>
          </w:tcPr>
          <w:p w14:paraId="2AE1C4BE" w14:textId="77777777" w:rsidR="00460A48" w:rsidRPr="00710F36" w:rsidRDefault="00460A48"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850" w:type="dxa"/>
            <w:vMerge/>
            <w:tcBorders>
              <w:top w:val="nil"/>
              <w:left w:val="single" w:sz="8" w:space="0" w:color="auto"/>
              <w:bottom w:val="single" w:sz="8" w:space="0" w:color="000000"/>
              <w:right w:val="single" w:sz="8" w:space="0" w:color="auto"/>
            </w:tcBorders>
            <w:vAlign w:val="center"/>
            <w:hideMark/>
          </w:tcPr>
          <w:p w14:paraId="32456B97" w14:textId="77777777" w:rsidR="00460A48" w:rsidRPr="00710F36" w:rsidRDefault="00460A48"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93" w:type="dxa"/>
            <w:vMerge/>
            <w:tcBorders>
              <w:top w:val="nil"/>
              <w:left w:val="single" w:sz="8" w:space="0" w:color="auto"/>
              <w:bottom w:val="single" w:sz="8" w:space="0" w:color="000000"/>
              <w:right w:val="single" w:sz="8" w:space="0" w:color="auto"/>
            </w:tcBorders>
            <w:vAlign w:val="center"/>
            <w:hideMark/>
          </w:tcPr>
          <w:p w14:paraId="2C3D4D08" w14:textId="77777777" w:rsidR="00460A48" w:rsidRPr="00710F36" w:rsidRDefault="00460A48"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1006" w:type="dxa"/>
            <w:vMerge/>
            <w:tcBorders>
              <w:top w:val="nil"/>
              <w:left w:val="single" w:sz="8" w:space="0" w:color="auto"/>
              <w:bottom w:val="single" w:sz="8" w:space="0" w:color="000000"/>
              <w:right w:val="single" w:sz="8" w:space="0" w:color="auto"/>
            </w:tcBorders>
            <w:vAlign w:val="center"/>
            <w:hideMark/>
          </w:tcPr>
          <w:p w14:paraId="46C10931" w14:textId="77777777" w:rsidR="00460A48" w:rsidRPr="00710F36" w:rsidRDefault="00460A48"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1120" w:type="dxa"/>
            <w:vMerge/>
            <w:tcBorders>
              <w:top w:val="nil"/>
              <w:left w:val="single" w:sz="8" w:space="0" w:color="auto"/>
              <w:bottom w:val="single" w:sz="8" w:space="0" w:color="000000"/>
              <w:right w:val="single" w:sz="8" w:space="0" w:color="auto"/>
            </w:tcBorders>
            <w:vAlign w:val="center"/>
            <w:hideMark/>
          </w:tcPr>
          <w:p w14:paraId="768A7C1B" w14:textId="77777777" w:rsidR="00460A48" w:rsidRPr="00710F36" w:rsidRDefault="00460A48"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851" w:type="dxa"/>
            <w:vMerge/>
            <w:tcBorders>
              <w:top w:val="nil"/>
              <w:left w:val="single" w:sz="8" w:space="0" w:color="auto"/>
              <w:bottom w:val="single" w:sz="8" w:space="0" w:color="000000"/>
              <w:right w:val="single" w:sz="8" w:space="0" w:color="auto"/>
            </w:tcBorders>
            <w:vAlign w:val="center"/>
            <w:hideMark/>
          </w:tcPr>
          <w:p w14:paraId="39C819CF" w14:textId="77777777" w:rsidR="00460A48" w:rsidRPr="00710F36" w:rsidRDefault="00460A48"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92" w:type="dxa"/>
            <w:vMerge/>
            <w:tcBorders>
              <w:top w:val="nil"/>
              <w:left w:val="single" w:sz="8" w:space="0" w:color="auto"/>
              <w:bottom w:val="single" w:sz="8" w:space="0" w:color="000000"/>
              <w:right w:val="single" w:sz="8" w:space="0" w:color="auto"/>
            </w:tcBorders>
            <w:vAlign w:val="center"/>
            <w:hideMark/>
          </w:tcPr>
          <w:p w14:paraId="4C92F9BB" w14:textId="77777777" w:rsidR="00460A48" w:rsidRPr="00710F36" w:rsidRDefault="00460A48"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850" w:type="dxa"/>
            <w:tcBorders>
              <w:top w:val="nil"/>
              <w:left w:val="nil"/>
              <w:bottom w:val="single" w:sz="8" w:space="0" w:color="auto"/>
              <w:right w:val="single" w:sz="8" w:space="0" w:color="auto"/>
            </w:tcBorders>
            <w:shd w:val="clear" w:color="000000" w:fill="CCC0D9"/>
            <w:vAlign w:val="center"/>
            <w:hideMark/>
          </w:tcPr>
          <w:p w14:paraId="3D836B7A"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piren</w:t>
            </w:r>
          </w:p>
        </w:tc>
      </w:tr>
      <w:tr w:rsidR="00460A48" w:rsidRPr="00710F36" w14:paraId="3FB662B9" w14:textId="77777777" w:rsidTr="00EC2484">
        <w:trPr>
          <w:trHeight w:val="315"/>
        </w:trPr>
        <w:tc>
          <w:tcPr>
            <w:tcW w:w="749" w:type="dxa"/>
            <w:tcBorders>
              <w:top w:val="nil"/>
              <w:left w:val="single" w:sz="8" w:space="0" w:color="auto"/>
              <w:bottom w:val="single" w:sz="8" w:space="0" w:color="auto"/>
              <w:right w:val="single" w:sz="8" w:space="0" w:color="auto"/>
            </w:tcBorders>
            <w:shd w:val="clear" w:color="auto" w:fill="auto"/>
            <w:vAlign w:val="center"/>
            <w:hideMark/>
          </w:tcPr>
          <w:p w14:paraId="3A999F35"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w:t>
            </w:r>
          </w:p>
        </w:tc>
        <w:tc>
          <w:tcPr>
            <w:tcW w:w="960" w:type="dxa"/>
            <w:tcBorders>
              <w:top w:val="nil"/>
              <w:left w:val="single" w:sz="8" w:space="0" w:color="auto"/>
              <w:bottom w:val="single" w:sz="8" w:space="0" w:color="auto"/>
              <w:right w:val="single" w:sz="8" w:space="0" w:color="auto"/>
            </w:tcBorders>
            <w:shd w:val="clear" w:color="auto" w:fill="auto"/>
            <w:vAlign w:val="center"/>
          </w:tcPr>
          <w:p w14:paraId="327D80E8" w14:textId="0BF7E1A6" w:rsidR="00460A48"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579</w:t>
            </w:r>
          </w:p>
        </w:tc>
        <w:tc>
          <w:tcPr>
            <w:tcW w:w="975" w:type="dxa"/>
            <w:tcBorders>
              <w:top w:val="nil"/>
              <w:left w:val="single" w:sz="8" w:space="0" w:color="auto"/>
              <w:bottom w:val="single" w:sz="4" w:space="0" w:color="auto"/>
              <w:right w:val="single" w:sz="8" w:space="0" w:color="auto"/>
            </w:tcBorders>
            <w:shd w:val="clear" w:color="auto" w:fill="auto"/>
            <w:noWrap/>
            <w:vAlign w:val="bottom"/>
          </w:tcPr>
          <w:p w14:paraId="13C71728" w14:textId="4F16AE08" w:rsidR="00460A48" w:rsidRPr="00710F36" w:rsidRDefault="00C530FA"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94 270,46</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57D008F6" w14:textId="19C91E22"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10 801,82</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62F49E61" w14:textId="54260F5F"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220 946,40</w:t>
            </w:r>
          </w:p>
        </w:tc>
        <w:tc>
          <w:tcPr>
            <w:tcW w:w="1006" w:type="dxa"/>
            <w:tcBorders>
              <w:top w:val="nil"/>
              <w:left w:val="single" w:sz="8" w:space="0" w:color="auto"/>
              <w:bottom w:val="single" w:sz="4" w:space="0" w:color="auto"/>
              <w:right w:val="single" w:sz="8" w:space="0" w:color="auto"/>
            </w:tcBorders>
            <w:shd w:val="clear" w:color="auto" w:fill="auto"/>
            <w:noWrap/>
            <w:vAlign w:val="bottom"/>
          </w:tcPr>
          <w:p w14:paraId="5D6CE759" w14:textId="4BED45AE"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9 083 352,00</w:t>
            </w:r>
          </w:p>
        </w:tc>
        <w:tc>
          <w:tcPr>
            <w:tcW w:w="1120" w:type="dxa"/>
            <w:tcBorders>
              <w:top w:val="nil"/>
              <w:left w:val="single" w:sz="8" w:space="0" w:color="auto"/>
              <w:bottom w:val="single" w:sz="4" w:space="0" w:color="auto"/>
              <w:right w:val="single" w:sz="8" w:space="0" w:color="auto"/>
            </w:tcBorders>
            <w:shd w:val="clear" w:color="auto" w:fill="auto"/>
            <w:noWrap/>
            <w:vAlign w:val="bottom"/>
          </w:tcPr>
          <w:p w14:paraId="35F421B1" w14:textId="22146A01"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49 099,20</w:t>
            </w:r>
          </w:p>
        </w:tc>
        <w:tc>
          <w:tcPr>
            <w:tcW w:w="851" w:type="dxa"/>
            <w:tcBorders>
              <w:top w:val="nil"/>
              <w:left w:val="single" w:sz="8" w:space="0" w:color="auto"/>
              <w:bottom w:val="single" w:sz="4" w:space="0" w:color="auto"/>
              <w:right w:val="single" w:sz="8" w:space="0" w:color="auto"/>
            </w:tcBorders>
            <w:shd w:val="clear" w:color="auto" w:fill="auto"/>
            <w:noWrap/>
            <w:vAlign w:val="bottom"/>
          </w:tcPr>
          <w:p w14:paraId="71BD4D67" w14:textId="369DC3AF"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37 781,42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64F5AEA" w14:textId="2B22D229"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16 202,74</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2D5F651A" w14:textId="00D3B949"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68,74</w:t>
            </w:r>
          </w:p>
        </w:tc>
      </w:tr>
      <w:tr w:rsidR="00460A48" w:rsidRPr="00710F36" w14:paraId="58442A7A" w14:textId="77777777" w:rsidTr="00EC2484">
        <w:trPr>
          <w:trHeight w:val="315"/>
        </w:trPr>
        <w:tc>
          <w:tcPr>
            <w:tcW w:w="749" w:type="dxa"/>
            <w:tcBorders>
              <w:top w:val="nil"/>
              <w:left w:val="single" w:sz="8" w:space="0" w:color="auto"/>
              <w:bottom w:val="single" w:sz="8" w:space="0" w:color="auto"/>
              <w:right w:val="single" w:sz="8" w:space="0" w:color="auto"/>
            </w:tcBorders>
            <w:shd w:val="clear" w:color="auto" w:fill="auto"/>
            <w:vAlign w:val="center"/>
            <w:hideMark/>
          </w:tcPr>
          <w:p w14:paraId="52F62999"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II</w:t>
            </w:r>
          </w:p>
        </w:tc>
        <w:tc>
          <w:tcPr>
            <w:tcW w:w="960" w:type="dxa"/>
            <w:tcBorders>
              <w:top w:val="nil"/>
              <w:left w:val="single" w:sz="8" w:space="0" w:color="auto"/>
              <w:bottom w:val="single" w:sz="8" w:space="0" w:color="auto"/>
              <w:right w:val="single" w:sz="8" w:space="0" w:color="auto"/>
            </w:tcBorders>
            <w:shd w:val="clear" w:color="auto" w:fill="auto"/>
            <w:vAlign w:val="center"/>
          </w:tcPr>
          <w:p w14:paraId="48A6BCFB" w14:textId="51C755AC" w:rsidR="00460A48"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59</w:t>
            </w:r>
          </w:p>
        </w:tc>
        <w:tc>
          <w:tcPr>
            <w:tcW w:w="975" w:type="dxa"/>
            <w:tcBorders>
              <w:top w:val="nil"/>
              <w:left w:val="single" w:sz="8" w:space="0" w:color="auto"/>
              <w:bottom w:val="single" w:sz="4" w:space="0" w:color="auto"/>
              <w:right w:val="single" w:sz="8" w:space="0" w:color="auto"/>
            </w:tcBorders>
            <w:shd w:val="clear" w:color="auto" w:fill="auto"/>
            <w:noWrap/>
            <w:vAlign w:val="bottom"/>
          </w:tcPr>
          <w:p w14:paraId="3FACC053" w14:textId="55E7DF88" w:rsidR="00460A48" w:rsidRPr="00710F36" w:rsidRDefault="00C530FA"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8 020,22</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615B1381" w14:textId="2B237176"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918,98</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7E083684" w14:textId="15286A63"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18 797,40</w:t>
            </w:r>
          </w:p>
        </w:tc>
        <w:tc>
          <w:tcPr>
            <w:tcW w:w="1006" w:type="dxa"/>
            <w:tcBorders>
              <w:top w:val="nil"/>
              <w:left w:val="single" w:sz="8" w:space="0" w:color="auto"/>
              <w:bottom w:val="single" w:sz="4" w:space="0" w:color="auto"/>
              <w:right w:val="single" w:sz="8" w:space="0" w:color="auto"/>
            </w:tcBorders>
            <w:shd w:val="clear" w:color="auto" w:fill="auto"/>
            <w:noWrap/>
            <w:vAlign w:val="bottom"/>
          </w:tcPr>
          <w:p w14:paraId="1C20736C" w14:textId="19969A47"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772 782,00</w:t>
            </w:r>
          </w:p>
        </w:tc>
        <w:tc>
          <w:tcPr>
            <w:tcW w:w="1120" w:type="dxa"/>
            <w:tcBorders>
              <w:top w:val="nil"/>
              <w:left w:val="single" w:sz="8" w:space="0" w:color="auto"/>
              <w:bottom w:val="single" w:sz="4" w:space="0" w:color="auto"/>
              <w:right w:val="single" w:sz="8" w:space="0" w:color="auto"/>
            </w:tcBorders>
            <w:shd w:val="clear" w:color="auto" w:fill="auto"/>
            <w:noWrap/>
            <w:vAlign w:val="bottom"/>
          </w:tcPr>
          <w:p w14:paraId="23F8A750" w14:textId="6CCFEA7A"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4 177,20</w:t>
            </w:r>
          </w:p>
        </w:tc>
        <w:tc>
          <w:tcPr>
            <w:tcW w:w="851" w:type="dxa"/>
            <w:tcBorders>
              <w:top w:val="nil"/>
              <w:left w:val="single" w:sz="8" w:space="0" w:color="auto"/>
              <w:bottom w:val="single" w:sz="4" w:space="0" w:color="auto"/>
              <w:right w:val="single" w:sz="8" w:space="0" w:color="auto"/>
            </w:tcBorders>
            <w:shd w:val="clear" w:color="auto" w:fill="auto"/>
            <w:noWrap/>
            <w:vAlign w:val="bottom"/>
          </w:tcPr>
          <w:p w14:paraId="153780EE" w14:textId="16D7A269"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3 214,32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D59EE46" w14:textId="2C7C38AA"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1 378,48</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4E16B5AA" w14:textId="560D1BB0"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5,85</w:t>
            </w:r>
          </w:p>
        </w:tc>
      </w:tr>
      <w:tr w:rsidR="00460A48" w:rsidRPr="00710F36" w14:paraId="7CEC004B" w14:textId="77777777" w:rsidTr="00EC2484">
        <w:trPr>
          <w:trHeight w:val="315"/>
        </w:trPr>
        <w:tc>
          <w:tcPr>
            <w:tcW w:w="749" w:type="dxa"/>
            <w:tcBorders>
              <w:top w:val="nil"/>
              <w:left w:val="single" w:sz="8" w:space="0" w:color="auto"/>
              <w:bottom w:val="single" w:sz="8" w:space="0" w:color="auto"/>
              <w:right w:val="single" w:sz="8" w:space="0" w:color="auto"/>
            </w:tcBorders>
            <w:shd w:val="clear" w:color="auto" w:fill="auto"/>
            <w:vAlign w:val="center"/>
            <w:hideMark/>
          </w:tcPr>
          <w:p w14:paraId="4A1E5D7E" w14:textId="77777777" w:rsidR="00460A48" w:rsidRPr="00710F36" w:rsidRDefault="00460A48"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III</w:t>
            </w:r>
          </w:p>
        </w:tc>
        <w:tc>
          <w:tcPr>
            <w:tcW w:w="960" w:type="dxa"/>
            <w:tcBorders>
              <w:top w:val="nil"/>
              <w:left w:val="single" w:sz="8" w:space="0" w:color="auto"/>
              <w:bottom w:val="single" w:sz="8" w:space="0" w:color="auto"/>
              <w:right w:val="single" w:sz="8" w:space="0" w:color="auto"/>
            </w:tcBorders>
            <w:shd w:val="clear" w:color="auto" w:fill="auto"/>
            <w:vAlign w:val="center"/>
          </w:tcPr>
          <w:p w14:paraId="09F57614" w14:textId="7ED656CD" w:rsidR="00460A48"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12</w:t>
            </w:r>
          </w:p>
        </w:tc>
        <w:tc>
          <w:tcPr>
            <w:tcW w:w="975" w:type="dxa"/>
            <w:tcBorders>
              <w:top w:val="nil"/>
              <w:left w:val="single" w:sz="8" w:space="0" w:color="auto"/>
              <w:bottom w:val="single" w:sz="4" w:space="0" w:color="auto"/>
              <w:right w:val="single" w:sz="8" w:space="0" w:color="auto"/>
            </w:tcBorders>
            <w:shd w:val="clear" w:color="auto" w:fill="auto"/>
            <w:noWrap/>
            <w:vAlign w:val="bottom"/>
          </w:tcPr>
          <w:p w14:paraId="28BFA5CC" w14:textId="029E7903" w:rsidR="00460A48" w:rsidRPr="00710F36" w:rsidRDefault="00C530FA"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128,00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5B48565A" w14:textId="7F681D7A"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29,33</w:t>
            </w: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0125B356" w14:textId="08CA652D"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600,00</w:t>
            </w:r>
          </w:p>
        </w:tc>
        <w:tc>
          <w:tcPr>
            <w:tcW w:w="1006" w:type="dxa"/>
            <w:tcBorders>
              <w:top w:val="nil"/>
              <w:left w:val="single" w:sz="8" w:space="0" w:color="auto"/>
              <w:bottom w:val="single" w:sz="4" w:space="0" w:color="auto"/>
              <w:right w:val="single" w:sz="8" w:space="0" w:color="auto"/>
            </w:tcBorders>
            <w:shd w:val="clear" w:color="auto" w:fill="auto"/>
            <w:noWrap/>
            <w:vAlign w:val="bottom"/>
          </w:tcPr>
          <w:p w14:paraId="1E5D884A" w14:textId="4DB955D2"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24 666,67</w:t>
            </w:r>
          </w:p>
        </w:tc>
        <w:tc>
          <w:tcPr>
            <w:tcW w:w="1120" w:type="dxa"/>
            <w:tcBorders>
              <w:top w:val="nil"/>
              <w:left w:val="single" w:sz="8" w:space="0" w:color="auto"/>
              <w:bottom w:val="single" w:sz="4" w:space="0" w:color="auto"/>
              <w:right w:val="single" w:sz="8" w:space="0" w:color="auto"/>
            </w:tcBorders>
            <w:shd w:val="clear" w:color="auto" w:fill="auto"/>
            <w:noWrap/>
            <w:vAlign w:val="bottom"/>
          </w:tcPr>
          <w:p w14:paraId="05425282" w14:textId="1D5D2A6C"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93,33</w:t>
            </w:r>
          </w:p>
        </w:tc>
        <w:tc>
          <w:tcPr>
            <w:tcW w:w="851" w:type="dxa"/>
            <w:tcBorders>
              <w:top w:val="nil"/>
              <w:left w:val="single" w:sz="8" w:space="0" w:color="auto"/>
              <w:bottom w:val="single" w:sz="4" w:space="0" w:color="auto"/>
              <w:right w:val="single" w:sz="8" w:space="0" w:color="auto"/>
            </w:tcBorders>
            <w:shd w:val="clear" w:color="auto" w:fill="auto"/>
            <w:noWrap/>
            <w:vAlign w:val="bottom"/>
          </w:tcPr>
          <w:p w14:paraId="5C63F91D" w14:textId="34B81A75"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71,82</w:t>
            </w:r>
          </w:p>
        </w:tc>
        <w:tc>
          <w:tcPr>
            <w:tcW w:w="992" w:type="dxa"/>
            <w:tcBorders>
              <w:top w:val="nil"/>
              <w:left w:val="single" w:sz="8" w:space="0" w:color="auto"/>
              <w:bottom w:val="single" w:sz="4" w:space="0" w:color="auto"/>
              <w:right w:val="single" w:sz="8" w:space="0" w:color="auto"/>
            </w:tcBorders>
            <w:shd w:val="clear" w:color="auto" w:fill="auto"/>
            <w:noWrap/>
            <w:vAlign w:val="bottom"/>
          </w:tcPr>
          <w:p w14:paraId="0258B25B" w14:textId="7022DC31"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30,80</w:t>
            </w:r>
          </w:p>
        </w:tc>
        <w:tc>
          <w:tcPr>
            <w:tcW w:w="850" w:type="dxa"/>
            <w:tcBorders>
              <w:top w:val="nil"/>
              <w:left w:val="single" w:sz="8" w:space="0" w:color="auto"/>
              <w:bottom w:val="single" w:sz="4" w:space="0" w:color="auto"/>
              <w:right w:val="single" w:sz="8" w:space="0" w:color="auto"/>
            </w:tcBorders>
            <w:shd w:val="clear" w:color="auto" w:fill="auto"/>
            <w:noWrap/>
            <w:vAlign w:val="bottom"/>
          </w:tcPr>
          <w:p w14:paraId="1FBEFC91" w14:textId="6B908F5B" w:rsidR="00460A48"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0,19</w:t>
            </w:r>
          </w:p>
        </w:tc>
      </w:tr>
      <w:tr w:rsidR="00460A48" w:rsidRPr="00710F36" w14:paraId="45ED2216" w14:textId="77777777" w:rsidTr="00EC2484">
        <w:trPr>
          <w:trHeight w:val="315"/>
        </w:trPr>
        <w:tc>
          <w:tcPr>
            <w:tcW w:w="749" w:type="dxa"/>
            <w:tcBorders>
              <w:top w:val="nil"/>
              <w:left w:val="single" w:sz="8" w:space="0" w:color="auto"/>
              <w:bottom w:val="single" w:sz="8" w:space="0" w:color="auto"/>
              <w:right w:val="nil"/>
            </w:tcBorders>
            <w:shd w:val="clear" w:color="000000" w:fill="D9D9D9"/>
            <w:vAlign w:val="center"/>
            <w:hideMark/>
          </w:tcPr>
          <w:p w14:paraId="00E07050" w14:textId="77777777" w:rsidR="00460A48" w:rsidRPr="00710F36" w:rsidRDefault="00460A48"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Suma</w:t>
            </w:r>
          </w:p>
        </w:tc>
        <w:tc>
          <w:tcPr>
            <w:tcW w:w="960" w:type="dxa"/>
            <w:tcBorders>
              <w:top w:val="nil"/>
              <w:left w:val="single" w:sz="8" w:space="0" w:color="auto"/>
              <w:bottom w:val="single" w:sz="8" w:space="0" w:color="auto"/>
              <w:right w:val="single" w:sz="8" w:space="0" w:color="auto"/>
            </w:tcBorders>
            <w:shd w:val="clear" w:color="auto" w:fill="auto"/>
            <w:noWrap/>
            <w:vAlign w:val="bottom"/>
          </w:tcPr>
          <w:p w14:paraId="3D414BC9" w14:textId="60155431" w:rsidR="00460A48" w:rsidRPr="00710F36" w:rsidRDefault="00C530FA" w:rsidP="00692BBF">
            <w:pPr>
              <w:spacing w:before="0" w:after="0" w:line="276" w:lineRule="auto"/>
              <w:ind w:firstLine="0"/>
              <w:jc w:val="center"/>
              <w:rPr>
                <w:rFonts w:ascii="Times New Roman" w:eastAsia="Times New Roman" w:hAnsi="Times New Roman" w:cs="Times New Roman"/>
                <w:b/>
                <w:color w:val="000000"/>
                <w:sz w:val="18"/>
                <w:szCs w:val="18"/>
                <w:lang w:eastAsia="pl-PL"/>
              </w:rPr>
            </w:pPr>
            <w:r w:rsidRPr="00710F36">
              <w:rPr>
                <w:rFonts w:ascii="Times New Roman" w:eastAsia="Times New Roman" w:hAnsi="Times New Roman" w:cs="Times New Roman"/>
                <w:b/>
                <w:color w:val="000000"/>
                <w:sz w:val="18"/>
                <w:szCs w:val="18"/>
                <w:lang w:eastAsia="pl-PL"/>
              </w:rPr>
              <w:t>650</w:t>
            </w:r>
          </w:p>
        </w:tc>
        <w:tc>
          <w:tcPr>
            <w:tcW w:w="975" w:type="dxa"/>
            <w:tcBorders>
              <w:top w:val="nil"/>
              <w:left w:val="nil"/>
              <w:bottom w:val="single" w:sz="8" w:space="0" w:color="auto"/>
              <w:right w:val="single" w:sz="8" w:space="0" w:color="auto"/>
            </w:tcBorders>
            <w:shd w:val="clear" w:color="auto" w:fill="auto"/>
            <w:noWrap/>
            <w:vAlign w:val="bottom"/>
          </w:tcPr>
          <w:p w14:paraId="0D0523A2" w14:textId="1F83C228"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102</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418,69</w:t>
            </w:r>
          </w:p>
        </w:tc>
        <w:tc>
          <w:tcPr>
            <w:tcW w:w="850" w:type="dxa"/>
            <w:tcBorders>
              <w:top w:val="nil"/>
              <w:left w:val="nil"/>
              <w:bottom w:val="single" w:sz="8" w:space="0" w:color="auto"/>
              <w:right w:val="single" w:sz="8" w:space="0" w:color="auto"/>
            </w:tcBorders>
            <w:shd w:val="clear" w:color="auto" w:fill="auto"/>
            <w:noWrap/>
            <w:vAlign w:val="bottom"/>
          </w:tcPr>
          <w:p w14:paraId="1934B2FA" w14:textId="1CBC2C02"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11</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750,14</w:t>
            </w:r>
          </w:p>
        </w:tc>
        <w:tc>
          <w:tcPr>
            <w:tcW w:w="993" w:type="dxa"/>
            <w:tcBorders>
              <w:top w:val="nil"/>
              <w:left w:val="nil"/>
              <w:bottom w:val="single" w:sz="8" w:space="0" w:color="auto"/>
              <w:right w:val="single" w:sz="8" w:space="0" w:color="auto"/>
            </w:tcBorders>
            <w:shd w:val="clear" w:color="auto" w:fill="auto"/>
            <w:noWrap/>
            <w:vAlign w:val="bottom"/>
          </w:tcPr>
          <w:p w14:paraId="15C2F258" w14:textId="79F11A65"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240</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343,80</w:t>
            </w:r>
          </w:p>
        </w:tc>
        <w:tc>
          <w:tcPr>
            <w:tcW w:w="1006" w:type="dxa"/>
            <w:tcBorders>
              <w:top w:val="nil"/>
              <w:left w:val="nil"/>
              <w:bottom w:val="single" w:sz="8" w:space="0" w:color="auto"/>
              <w:right w:val="single" w:sz="8" w:space="0" w:color="auto"/>
            </w:tcBorders>
            <w:shd w:val="clear" w:color="auto" w:fill="auto"/>
            <w:noWrap/>
            <w:vAlign w:val="bottom"/>
          </w:tcPr>
          <w:p w14:paraId="72D7E56B" w14:textId="45E1A7B7"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9</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880</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800,67</w:t>
            </w:r>
          </w:p>
        </w:tc>
        <w:tc>
          <w:tcPr>
            <w:tcW w:w="1120" w:type="dxa"/>
            <w:tcBorders>
              <w:top w:val="nil"/>
              <w:left w:val="nil"/>
              <w:bottom w:val="single" w:sz="8" w:space="0" w:color="auto"/>
              <w:right w:val="single" w:sz="8" w:space="0" w:color="auto"/>
            </w:tcBorders>
            <w:shd w:val="clear" w:color="auto" w:fill="auto"/>
            <w:noWrap/>
            <w:vAlign w:val="bottom"/>
          </w:tcPr>
          <w:p w14:paraId="5F8936B3" w14:textId="7CEBEA33"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53</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369,73</w:t>
            </w:r>
          </w:p>
        </w:tc>
        <w:tc>
          <w:tcPr>
            <w:tcW w:w="851" w:type="dxa"/>
            <w:tcBorders>
              <w:top w:val="nil"/>
              <w:left w:val="nil"/>
              <w:bottom w:val="single" w:sz="8" w:space="0" w:color="auto"/>
              <w:right w:val="single" w:sz="8" w:space="0" w:color="auto"/>
            </w:tcBorders>
            <w:shd w:val="clear" w:color="auto" w:fill="auto"/>
            <w:noWrap/>
            <w:vAlign w:val="bottom"/>
          </w:tcPr>
          <w:p w14:paraId="2E04628C" w14:textId="018494C0"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41</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067,56</w:t>
            </w:r>
          </w:p>
        </w:tc>
        <w:tc>
          <w:tcPr>
            <w:tcW w:w="992" w:type="dxa"/>
            <w:tcBorders>
              <w:top w:val="nil"/>
              <w:left w:val="nil"/>
              <w:bottom w:val="single" w:sz="8" w:space="0" w:color="auto"/>
              <w:right w:val="single" w:sz="8" w:space="0" w:color="auto"/>
            </w:tcBorders>
            <w:shd w:val="clear" w:color="auto" w:fill="auto"/>
            <w:noWrap/>
            <w:vAlign w:val="bottom"/>
          </w:tcPr>
          <w:p w14:paraId="79454F73" w14:textId="564B44B8"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17</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612,01</w:t>
            </w:r>
          </w:p>
        </w:tc>
        <w:tc>
          <w:tcPr>
            <w:tcW w:w="850" w:type="dxa"/>
            <w:tcBorders>
              <w:top w:val="nil"/>
              <w:left w:val="nil"/>
              <w:bottom w:val="single" w:sz="8" w:space="0" w:color="auto"/>
              <w:right w:val="single" w:sz="8" w:space="0" w:color="auto"/>
            </w:tcBorders>
            <w:shd w:val="clear" w:color="auto" w:fill="auto"/>
            <w:noWrap/>
            <w:vAlign w:val="bottom"/>
          </w:tcPr>
          <w:p w14:paraId="7305F0A0" w14:textId="34E01076" w:rsidR="00460A48"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74,77</w:t>
            </w:r>
          </w:p>
        </w:tc>
      </w:tr>
    </w:tbl>
    <w:p w14:paraId="3541787D" w14:textId="77777777" w:rsidR="00460A48" w:rsidRPr="00710F36" w:rsidRDefault="00460A48" w:rsidP="00692BBF">
      <w:pPr>
        <w:spacing w:before="0" w:after="0" w:line="276" w:lineRule="auto"/>
        <w:ind w:firstLine="0"/>
        <w:rPr>
          <w:rFonts w:ascii="Times New Roman" w:hAnsi="Times New Roman" w:cs="Times New Roman"/>
          <w:lang w:eastAsia="pl-PL"/>
        </w:rPr>
      </w:pPr>
      <w:r w:rsidRPr="00710F36">
        <w:rPr>
          <w:rFonts w:ascii="Times New Roman" w:hAnsi="Times New Roman" w:cs="Times New Roman"/>
          <w:lang w:eastAsia="pl-PL"/>
        </w:rPr>
        <w:fldChar w:fldCharType="end"/>
      </w:r>
    </w:p>
    <w:p w14:paraId="2BB82CBA" w14:textId="7295E40F" w:rsidR="00502FE4" w:rsidRPr="00710F36" w:rsidRDefault="00502FE4" w:rsidP="00692BBF">
      <w:pPr>
        <w:spacing w:before="0" w:after="0" w:line="276" w:lineRule="auto"/>
        <w:ind w:right="46" w:firstLine="0"/>
        <w:rPr>
          <w:rFonts w:ascii="Times New Roman" w:hAnsi="Times New Roman" w:cs="Times New Roman"/>
        </w:rPr>
      </w:pPr>
      <w:r w:rsidRPr="00710F36">
        <w:rPr>
          <w:rFonts w:ascii="Times New Roman" w:hAnsi="Times New Roman" w:cs="Times New Roman"/>
        </w:rPr>
        <w:t xml:space="preserve">Tabela </w:t>
      </w:r>
      <w:r w:rsidR="006807EB">
        <w:rPr>
          <w:rFonts w:ascii="Times New Roman" w:hAnsi="Times New Roman" w:cs="Times New Roman"/>
        </w:rPr>
        <w:t>13</w:t>
      </w:r>
      <w:r w:rsidR="00B74626" w:rsidRPr="00710F36">
        <w:rPr>
          <w:rFonts w:ascii="Times New Roman" w:hAnsi="Times New Roman" w:cs="Times New Roman"/>
        </w:rPr>
        <w:t>-2</w:t>
      </w:r>
      <w:r w:rsidRPr="00710F36">
        <w:rPr>
          <w:rFonts w:ascii="Times New Roman" w:hAnsi="Times New Roman" w:cs="Times New Roman"/>
        </w:rPr>
        <w:t xml:space="preserve"> przedstawia wielkość emisji zanieczyszczeń </w:t>
      </w:r>
      <w:r w:rsidR="00B74626" w:rsidRPr="00710F36">
        <w:rPr>
          <w:rFonts w:ascii="Times New Roman" w:hAnsi="Times New Roman" w:cs="Times New Roman"/>
        </w:rPr>
        <w:t xml:space="preserve">po przeprowadzeniu modernizacji </w:t>
      </w:r>
      <w:r w:rsidRPr="00710F36">
        <w:rPr>
          <w:rFonts w:ascii="Times New Roman" w:hAnsi="Times New Roman" w:cs="Times New Roman"/>
        </w:rPr>
        <w:t>w wyszczególnionych budynkach jednorodzinnych.</w:t>
      </w:r>
    </w:p>
    <w:p w14:paraId="5398A2D4" w14:textId="77777777" w:rsidR="00B74626" w:rsidRPr="00710F36" w:rsidRDefault="00B74626" w:rsidP="00692BBF">
      <w:pPr>
        <w:spacing w:before="0" w:after="0" w:line="276" w:lineRule="auto"/>
        <w:ind w:right="46" w:firstLine="0"/>
        <w:rPr>
          <w:rFonts w:ascii="Times New Roman" w:hAnsi="Times New Roman" w:cs="Times New Roman"/>
          <w:color w:val="FF0000"/>
        </w:rPr>
      </w:pPr>
    </w:p>
    <w:p w14:paraId="21AB6EE4" w14:textId="7E3896EB" w:rsidR="00DA41ED" w:rsidRPr="00710F36" w:rsidRDefault="00502FE4" w:rsidP="00692BBF">
      <w:pPr>
        <w:pStyle w:val="Legenda"/>
        <w:spacing w:before="0" w:after="0" w:line="276" w:lineRule="auto"/>
        <w:jc w:val="center"/>
        <w:rPr>
          <w:rFonts w:ascii="Times New Roman" w:hAnsi="Times New Roman"/>
        </w:rPr>
      </w:pPr>
      <w:bookmarkStart w:id="97" w:name="_Toc27569720"/>
      <w:bookmarkStart w:id="98" w:name="_Toc57621543"/>
      <w:r w:rsidRPr="00710F36">
        <w:rPr>
          <w:rFonts w:ascii="Times New Roman" w:hAnsi="Times New Roman"/>
        </w:rPr>
        <w:t xml:space="preserve">Tabela </w:t>
      </w:r>
      <w:r w:rsidR="006D5EEB">
        <w:rPr>
          <w:rFonts w:ascii="Times New Roman" w:hAnsi="Times New Roman"/>
        </w:rPr>
        <w:t>13.</w:t>
      </w:r>
      <w:r w:rsidRPr="00710F36">
        <w:rPr>
          <w:rFonts w:ascii="Times New Roman" w:hAnsi="Times New Roman"/>
        </w:rPr>
        <w:t xml:space="preserve"> </w:t>
      </w:r>
      <w:r w:rsidRPr="00710F36">
        <w:rPr>
          <w:rFonts w:ascii="Times New Roman" w:hAnsi="Times New Roman"/>
        </w:rPr>
        <w:noBreakHyphen/>
      </w:r>
      <w:r w:rsidR="00352589" w:rsidRPr="00710F36">
        <w:rPr>
          <w:rFonts w:ascii="Times New Roman" w:hAnsi="Times New Roman"/>
          <w:noProof/>
        </w:rPr>
        <w:fldChar w:fldCharType="begin"/>
      </w:r>
      <w:r w:rsidR="00352589" w:rsidRPr="00710F36">
        <w:rPr>
          <w:rFonts w:ascii="Times New Roman" w:hAnsi="Times New Roman"/>
          <w:noProof/>
        </w:rPr>
        <w:instrText xml:space="preserve"> SEQ Tabela \* ARABIC \s 2 </w:instrText>
      </w:r>
      <w:r w:rsidR="00352589" w:rsidRPr="00710F36">
        <w:rPr>
          <w:rFonts w:ascii="Times New Roman" w:hAnsi="Times New Roman"/>
          <w:noProof/>
        </w:rPr>
        <w:fldChar w:fldCharType="separate"/>
      </w:r>
      <w:r w:rsidR="00717B56" w:rsidRPr="00710F36">
        <w:rPr>
          <w:rFonts w:ascii="Times New Roman" w:hAnsi="Times New Roman"/>
          <w:noProof/>
        </w:rPr>
        <w:t>2</w:t>
      </w:r>
      <w:r w:rsidR="00352589" w:rsidRPr="00710F36">
        <w:rPr>
          <w:rFonts w:ascii="Times New Roman" w:hAnsi="Times New Roman"/>
          <w:noProof/>
        </w:rPr>
        <w:fldChar w:fldCharType="end"/>
      </w:r>
      <w:r w:rsidRPr="00710F36">
        <w:rPr>
          <w:rFonts w:ascii="Times New Roman" w:hAnsi="Times New Roman"/>
        </w:rPr>
        <w:t xml:space="preserve"> Wielkość emisji zanieczyszczeń po modernizacji</w:t>
      </w:r>
      <w:bookmarkEnd w:id="97"/>
      <w:bookmarkEnd w:id="98"/>
      <w:r w:rsidR="00DA41ED" w:rsidRPr="00710F36">
        <w:rPr>
          <w:rFonts w:ascii="Times New Roman" w:hAnsi="Times New Roman"/>
        </w:rPr>
        <w:fldChar w:fldCharType="begin"/>
      </w:r>
      <w:r w:rsidR="00DA41ED" w:rsidRPr="00710F36">
        <w:rPr>
          <w:rFonts w:ascii="Times New Roman" w:hAnsi="Times New Roman"/>
        </w:rPr>
        <w:instrText xml:space="preserve"> LINK </w:instrText>
      </w:r>
      <w:r w:rsidR="00C530FA" w:rsidRPr="00710F36">
        <w:rPr>
          <w:rFonts w:ascii="Times New Roman" w:hAnsi="Times New Roman"/>
        </w:rPr>
        <w:instrText xml:space="preserve">Excel.Sheet.12 "C:\\Users\\Użytkownik\\Desktop\\PONE 2020 - Jejkowice\\Obliczenia procentów.xlsx" "emisja po modernizacji!W39K2:W48K11" </w:instrText>
      </w:r>
      <w:r w:rsidR="00DA41ED" w:rsidRPr="00710F36">
        <w:rPr>
          <w:rFonts w:ascii="Times New Roman" w:hAnsi="Times New Roman"/>
        </w:rPr>
        <w:instrText xml:space="preserve">\a \f 4 \h  \* MERGEFORMAT </w:instrText>
      </w:r>
      <w:r w:rsidR="00DA41ED" w:rsidRPr="00710F36">
        <w:rPr>
          <w:rFonts w:ascii="Times New Roman" w:hAnsi="Times New Roman"/>
        </w:rPr>
        <w:fldChar w:fldCharType="separate"/>
      </w:r>
    </w:p>
    <w:tbl>
      <w:tblPr>
        <w:tblW w:w="9149" w:type="dxa"/>
        <w:tblCellMar>
          <w:left w:w="70" w:type="dxa"/>
          <w:right w:w="70" w:type="dxa"/>
        </w:tblCellMar>
        <w:tblLook w:val="04A0" w:firstRow="1" w:lastRow="0" w:firstColumn="1" w:lastColumn="0" w:noHBand="0" w:noVBand="1"/>
      </w:tblPr>
      <w:tblGrid>
        <w:gridCol w:w="790"/>
        <w:gridCol w:w="960"/>
        <w:gridCol w:w="864"/>
        <w:gridCol w:w="850"/>
        <w:gridCol w:w="779"/>
        <w:gridCol w:w="1079"/>
        <w:gridCol w:w="993"/>
        <w:gridCol w:w="1112"/>
        <w:gridCol w:w="872"/>
        <w:gridCol w:w="850"/>
      </w:tblGrid>
      <w:tr w:rsidR="00DA41ED" w:rsidRPr="00710F36" w14:paraId="3A42326A" w14:textId="77777777" w:rsidTr="00710F36">
        <w:trPr>
          <w:trHeight w:val="315"/>
        </w:trPr>
        <w:tc>
          <w:tcPr>
            <w:tcW w:w="790" w:type="dxa"/>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48C9EC6E" w14:textId="77777777" w:rsidR="00DA41ED" w:rsidRPr="00710F36" w:rsidRDefault="00DA41ED"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Wariant</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05801C5E" w14:textId="77777777" w:rsidR="00DA41ED" w:rsidRPr="00710F36" w:rsidRDefault="00DA41ED"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Ilość budynków</w:t>
            </w:r>
          </w:p>
        </w:tc>
        <w:tc>
          <w:tcPr>
            <w:tcW w:w="7399" w:type="dxa"/>
            <w:gridSpan w:val="8"/>
            <w:tcBorders>
              <w:top w:val="single" w:sz="8" w:space="0" w:color="auto"/>
              <w:left w:val="nil"/>
              <w:bottom w:val="single" w:sz="8" w:space="0" w:color="auto"/>
              <w:right w:val="single" w:sz="8" w:space="0" w:color="000000"/>
            </w:tcBorders>
            <w:shd w:val="clear" w:color="000000" w:fill="CCC0DA"/>
            <w:noWrap/>
            <w:vAlign w:val="center"/>
            <w:hideMark/>
          </w:tcPr>
          <w:p w14:paraId="1ECD04E9" w14:textId="77777777" w:rsidR="00DA41ED" w:rsidRPr="00710F36" w:rsidRDefault="00DA41ED"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Wielkość emisji zanieczyszczeń po modernizacji, kg</w:t>
            </w:r>
          </w:p>
        </w:tc>
      </w:tr>
      <w:tr w:rsidR="00DA41ED" w:rsidRPr="00710F36" w14:paraId="5A604A81" w14:textId="77777777" w:rsidTr="00710F36">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894E932" w14:textId="77777777" w:rsidR="00DA41ED" w:rsidRPr="00710F36" w:rsidRDefault="00DA41ED"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3C2F117" w14:textId="77777777" w:rsidR="00DA41ED" w:rsidRPr="00710F36" w:rsidRDefault="00DA41ED"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864" w:type="dxa"/>
            <w:vMerge w:val="restart"/>
            <w:tcBorders>
              <w:top w:val="nil"/>
              <w:left w:val="nil"/>
              <w:bottom w:val="nil"/>
              <w:right w:val="single" w:sz="8" w:space="0" w:color="auto"/>
            </w:tcBorders>
            <w:shd w:val="clear" w:color="000000" w:fill="CCC0D9"/>
            <w:vAlign w:val="center"/>
            <w:hideMark/>
          </w:tcPr>
          <w:p w14:paraId="08A7D59A"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SO</w:t>
            </w:r>
            <w:r w:rsidRPr="00710F36">
              <w:rPr>
                <w:rFonts w:ascii="Times New Roman" w:eastAsia="Times New Roman" w:hAnsi="Times New Roman" w:cs="Times New Roman"/>
                <w:color w:val="000000"/>
                <w:sz w:val="18"/>
                <w:szCs w:val="18"/>
                <w:vertAlign w:val="subscript"/>
                <w:lang w:eastAsia="pl-PL"/>
              </w:rPr>
              <w:t>2</w:t>
            </w:r>
          </w:p>
        </w:tc>
        <w:tc>
          <w:tcPr>
            <w:tcW w:w="850" w:type="dxa"/>
            <w:vMerge w:val="restart"/>
            <w:tcBorders>
              <w:top w:val="nil"/>
              <w:left w:val="single" w:sz="8" w:space="0" w:color="auto"/>
              <w:bottom w:val="nil"/>
              <w:right w:val="single" w:sz="8" w:space="0" w:color="auto"/>
            </w:tcBorders>
            <w:shd w:val="clear" w:color="000000" w:fill="CCC0D9"/>
            <w:vAlign w:val="center"/>
            <w:hideMark/>
          </w:tcPr>
          <w:p w14:paraId="29BA2B0C"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NO</w:t>
            </w:r>
            <w:r w:rsidRPr="00710F36">
              <w:rPr>
                <w:rFonts w:ascii="Times New Roman" w:eastAsia="Times New Roman" w:hAnsi="Times New Roman" w:cs="Times New Roman"/>
                <w:color w:val="000000"/>
                <w:sz w:val="18"/>
                <w:szCs w:val="18"/>
                <w:vertAlign w:val="subscript"/>
                <w:lang w:eastAsia="pl-PL"/>
              </w:rPr>
              <w:t>X</w:t>
            </w:r>
          </w:p>
        </w:tc>
        <w:tc>
          <w:tcPr>
            <w:tcW w:w="779" w:type="dxa"/>
            <w:vMerge w:val="restart"/>
            <w:tcBorders>
              <w:top w:val="nil"/>
              <w:left w:val="single" w:sz="8" w:space="0" w:color="auto"/>
              <w:bottom w:val="nil"/>
              <w:right w:val="single" w:sz="8" w:space="0" w:color="auto"/>
            </w:tcBorders>
            <w:shd w:val="clear" w:color="000000" w:fill="CCC0D9"/>
            <w:vAlign w:val="center"/>
            <w:hideMark/>
          </w:tcPr>
          <w:p w14:paraId="66122461"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CO</w:t>
            </w:r>
          </w:p>
        </w:tc>
        <w:tc>
          <w:tcPr>
            <w:tcW w:w="1079" w:type="dxa"/>
            <w:vMerge w:val="restart"/>
            <w:tcBorders>
              <w:top w:val="nil"/>
              <w:left w:val="single" w:sz="8" w:space="0" w:color="auto"/>
              <w:bottom w:val="nil"/>
              <w:right w:val="single" w:sz="8" w:space="0" w:color="auto"/>
            </w:tcBorders>
            <w:shd w:val="clear" w:color="000000" w:fill="CCC0D9"/>
            <w:vAlign w:val="center"/>
            <w:hideMark/>
          </w:tcPr>
          <w:p w14:paraId="610A7FD8"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CO</w:t>
            </w:r>
            <w:r w:rsidRPr="00710F36">
              <w:rPr>
                <w:rFonts w:ascii="Times New Roman" w:eastAsia="Times New Roman" w:hAnsi="Times New Roman" w:cs="Times New Roman"/>
                <w:color w:val="000000"/>
                <w:sz w:val="18"/>
                <w:szCs w:val="18"/>
                <w:vertAlign w:val="subscript"/>
                <w:lang w:eastAsia="pl-PL"/>
              </w:rPr>
              <w:t>2</w:t>
            </w:r>
          </w:p>
        </w:tc>
        <w:tc>
          <w:tcPr>
            <w:tcW w:w="993" w:type="dxa"/>
            <w:vMerge w:val="restart"/>
            <w:tcBorders>
              <w:top w:val="nil"/>
              <w:left w:val="single" w:sz="8" w:space="0" w:color="auto"/>
              <w:bottom w:val="nil"/>
              <w:right w:val="single" w:sz="8" w:space="0" w:color="auto"/>
            </w:tcBorders>
            <w:shd w:val="clear" w:color="000000" w:fill="CCC0D9"/>
            <w:vAlign w:val="center"/>
            <w:hideMark/>
          </w:tcPr>
          <w:p w14:paraId="6AD75CCE"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zawieszony TSP</w:t>
            </w:r>
          </w:p>
        </w:tc>
        <w:tc>
          <w:tcPr>
            <w:tcW w:w="1112" w:type="dxa"/>
            <w:vMerge w:val="restart"/>
            <w:tcBorders>
              <w:top w:val="nil"/>
              <w:left w:val="single" w:sz="8" w:space="0" w:color="auto"/>
              <w:bottom w:val="nil"/>
              <w:right w:val="single" w:sz="8" w:space="0" w:color="auto"/>
            </w:tcBorders>
            <w:shd w:val="clear" w:color="000000" w:fill="CCC0D9"/>
            <w:vAlign w:val="center"/>
            <w:hideMark/>
          </w:tcPr>
          <w:p w14:paraId="631034C8"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PM10</w:t>
            </w:r>
          </w:p>
        </w:tc>
        <w:tc>
          <w:tcPr>
            <w:tcW w:w="872" w:type="dxa"/>
            <w:vMerge w:val="restart"/>
            <w:tcBorders>
              <w:top w:val="nil"/>
              <w:left w:val="single" w:sz="8" w:space="0" w:color="auto"/>
              <w:bottom w:val="nil"/>
              <w:right w:val="single" w:sz="8" w:space="0" w:color="auto"/>
            </w:tcBorders>
            <w:shd w:val="clear" w:color="000000" w:fill="CCC0D9"/>
            <w:vAlign w:val="center"/>
            <w:hideMark/>
          </w:tcPr>
          <w:p w14:paraId="7FC5D6DC"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PM2.5</w:t>
            </w:r>
          </w:p>
        </w:tc>
        <w:tc>
          <w:tcPr>
            <w:tcW w:w="850" w:type="dxa"/>
            <w:tcBorders>
              <w:top w:val="nil"/>
              <w:left w:val="nil"/>
              <w:bottom w:val="nil"/>
              <w:right w:val="single" w:sz="8" w:space="0" w:color="auto"/>
            </w:tcBorders>
            <w:shd w:val="clear" w:color="000000" w:fill="CCC0D9"/>
            <w:vAlign w:val="center"/>
            <w:hideMark/>
          </w:tcPr>
          <w:p w14:paraId="63D0BFF0"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benzo(a)</w:t>
            </w:r>
          </w:p>
        </w:tc>
      </w:tr>
      <w:tr w:rsidR="00DA41ED" w:rsidRPr="00710F36" w14:paraId="36A0F680" w14:textId="77777777" w:rsidTr="00710F36">
        <w:trPr>
          <w:trHeight w:val="315"/>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B171B6B" w14:textId="77777777" w:rsidR="00DA41ED" w:rsidRPr="00710F36" w:rsidRDefault="00DA41ED"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083A893" w14:textId="77777777" w:rsidR="00DA41ED" w:rsidRPr="00710F36" w:rsidRDefault="00DA41ED"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864" w:type="dxa"/>
            <w:vMerge/>
            <w:tcBorders>
              <w:top w:val="nil"/>
              <w:left w:val="nil"/>
              <w:bottom w:val="nil"/>
              <w:right w:val="single" w:sz="8" w:space="0" w:color="auto"/>
            </w:tcBorders>
            <w:vAlign w:val="center"/>
            <w:hideMark/>
          </w:tcPr>
          <w:p w14:paraId="55E6B491" w14:textId="77777777" w:rsidR="00DA41ED" w:rsidRPr="00710F36" w:rsidRDefault="00DA41ED"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850" w:type="dxa"/>
            <w:vMerge/>
            <w:tcBorders>
              <w:top w:val="nil"/>
              <w:left w:val="single" w:sz="8" w:space="0" w:color="auto"/>
              <w:bottom w:val="nil"/>
              <w:right w:val="single" w:sz="8" w:space="0" w:color="auto"/>
            </w:tcBorders>
            <w:vAlign w:val="center"/>
            <w:hideMark/>
          </w:tcPr>
          <w:p w14:paraId="0EA9FC1E" w14:textId="77777777" w:rsidR="00DA41ED" w:rsidRPr="00710F36" w:rsidRDefault="00DA41ED"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779" w:type="dxa"/>
            <w:vMerge/>
            <w:tcBorders>
              <w:top w:val="nil"/>
              <w:left w:val="single" w:sz="8" w:space="0" w:color="auto"/>
              <w:bottom w:val="nil"/>
              <w:right w:val="single" w:sz="8" w:space="0" w:color="auto"/>
            </w:tcBorders>
            <w:vAlign w:val="center"/>
            <w:hideMark/>
          </w:tcPr>
          <w:p w14:paraId="2A39B6E2" w14:textId="77777777" w:rsidR="00DA41ED" w:rsidRPr="00710F36" w:rsidRDefault="00DA41ED"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1079" w:type="dxa"/>
            <w:vMerge/>
            <w:tcBorders>
              <w:top w:val="nil"/>
              <w:left w:val="single" w:sz="8" w:space="0" w:color="auto"/>
              <w:bottom w:val="nil"/>
              <w:right w:val="single" w:sz="8" w:space="0" w:color="auto"/>
            </w:tcBorders>
            <w:vAlign w:val="center"/>
            <w:hideMark/>
          </w:tcPr>
          <w:p w14:paraId="0329C77C" w14:textId="77777777" w:rsidR="00DA41ED" w:rsidRPr="00710F36" w:rsidRDefault="00DA41ED"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93" w:type="dxa"/>
            <w:vMerge/>
            <w:tcBorders>
              <w:top w:val="nil"/>
              <w:left w:val="single" w:sz="8" w:space="0" w:color="auto"/>
              <w:bottom w:val="nil"/>
              <w:right w:val="single" w:sz="8" w:space="0" w:color="auto"/>
            </w:tcBorders>
            <w:vAlign w:val="center"/>
            <w:hideMark/>
          </w:tcPr>
          <w:p w14:paraId="74D6892E" w14:textId="77777777" w:rsidR="00DA41ED" w:rsidRPr="00710F36" w:rsidRDefault="00DA41ED"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1112" w:type="dxa"/>
            <w:vMerge/>
            <w:tcBorders>
              <w:top w:val="nil"/>
              <w:left w:val="single" w:sz="8" w:space="0" w:color="auto"/>
              <w:bottom w:val="nil"/>
              <w:right w:val="single" w:sz="8" w:space="0" w:color="auto"/>
            </w:tcBorders>
            <w:vAlign w:val="center"/>
            <w:hideMark/>
          </w:tcPr>
          <w:p w14:paraId="65599F33" w14:textId="77777777" w:rsidR="00DA41ED" w:rsidRPr="00710F36" w:rsidRDefault="00DA41ED"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872" w:type="dxa"/>
            <w:vMerge/>
            <w:tcBorders>
              <w:top w:val="nil"/>
              <w:left w:val="single" w:sz="8" w:space="0" w:color="auto"/>
              <w:bottom w:val="nil"/>
              <w:right w:val="single" w:sz="8" w:space="0" w:color="auto"/>
            </w:tcBorders>
            <w:vAlign w:val="center"/>
            <w:hideMark/>
          </w:tcPr>
          <w:p w14:paraId="3A3D5140" w14:textId="77777777" w:rsidR="00DA41ED" w:rsidRPr="00710F36" w:rsidRDefault="00DA41ED"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850" w:type="dxa"/>
            <w:tcBorders>
              <w:top w:val="nil"/>
              <w:left w:val="nil"/>
              <w:bottom w:val="nil"/>
              <w:right w:val="single" w:sz="8" w:space="0" w:color="auto"/>
            </w:tcBorders>
            <w:shd w:val="clear" w:color="000000" w:fill="CCC0D9"/>
            <w:vAlign w:val="center"/>
            <w:hideMark/>
          </w:tcPr>
          <w:p w14:paraId="5D62E967" w14:textId="77777777" w:rsidR="00DA41ED" w:rsidRPr="00710F36" w:rsidRDefault="00DA41ED"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piren</w:t>
            </w:r>
          </w:p>
        </w:tc>
      </w:tr>
      <w:tr w:rsidR="00C530FA" w:rsidRPr="00710F36" w14:paraId="2EBA04C0" w14:textId="77777777" w:rsidTr="00710F36">
        <w:trPr>
          <w:trHeight w:val="315"/>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581D5D6C" w14:textId="77777777"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w:t>
            </w:r>
          </w:p>
        </w:tc>
        <w:tc>
          <w:tcPr>
            <w:tcW w:w="960" w:type="dxa"/>
            <w:tcBorders>
              <w:top w:val="nil"/>
              <w:left w:val="nil"/>
              <w:bottom w:val="single" w:sz="8" w:space="0" w:color="auto"/>
              <w:right w:val="single" w:sz="8" w:space="0" w:color="auto"/>
            </w:tcBorders>
            <w:shd w:val="clear" w:color="auto" w:fill="auto"/>
            <w:vAlign w:val="center"/>
          </w:tcPr>
          <w:p w14:paraId="7995D8AA" w14:textId="16B1D04F"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579</w:t>
            </w:r>
          </w:p>
        </w:tc>
        <w:tc>
          <w:tcPr>
            <w:tcW w:w="864" w:type="dxa"/>
            <w:tcBorders>
              <w:top w:val="single" w:sz="8" w:space="0" w:color="auto"/>
              <w:left w:val="nil"/>
              <w:bottom w:val="single" w:sz="4" w:space="0" w:color="auto"/>
              <w:right w:val="single" w:sz="4" w:space="0" w:color="auto"/>
            </w:tcBorders>
            <w:shd w:val="clear" w:color="auto" w:fill="auto"/>
            <w:noWrap/>
            <w:vAlign w:val="bottom"/>
          </w:tcPr>
          <w:p w14:paraId="04A5E933" w14:textId="70653953"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27,41</w:t>
            </w:r>
          </w:p>
        </w:tc>
        <w:tc>
          <w:tcPr>
            <w:tcW w:w="850" w:type="dxa"/>
            <w:tcBorders>
              <w:top w:val="single" w:sz="8" w:space="0" w:color="auto"/>
              <w:left w:val="nil"/>
              <w:bottom w:val="single" w:sz="4" w:space="0" w:color="auto"/>
              <w:right w:val="single" w:sz="4" w:space="0" w:color="auto"/>
            </w:tcBorders>
            <w:shd w:val="clear" w:color="auto" w:fill="auto"/>
            <w:noWrap/>
            <w:vAlign w:val="bottom"/>
          </w:tcPr>
          <w:p w14:paraId="6BEFEB51" w14:textId="7F0E6388"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3686,12</w:t>
            </w:r>
          </w:p>
        </w:tc>
        <w:tc>
          <w:tcPr>
            <w:tcW w:w="779" w:type="dxa"/>
            <w:tcBorders>
              <w:top w:val="single" w:sz="8" w:space="0" w:color="auto"/>
              <w:left w:val="nil"/>
              <w:bottom w:val="single" w:sz="4" w:space="0" w:color="auto"/>
              <w:right w:val="single" w:sz="4" w:space="0" w:color="auto"/>
            </w:tcBorders>
            <w:shd w:val="clear" w:color="auto" w:fill="auto"/>
            <w:noWrap/>
            <w:vAlign w:val="bottom"/>
          </w:tcPr>
          <w:p w14:paraId="6E237F8E" w14:textId="4C48E9D0" w:rsidR="00C530FA" w:rsidRPr="00710F36" w:rsidRDefault="00710F36"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 xml:space="preserve"> </w:t>
            </w:r>
            <w:r w:rsidR="00182101" w:rsidRPr="00710F36">
              <w:rPr>
                <w:rFonts w:ascii="Times New Roman" w:eastAsia="Times New Roman" w:hAnsi="Times New Roman" w:cs="Times New Roman"/>
                <w:color w:val="000000"/>
                <w:sz w:val="16"/>
                <w:szCs w:val="16"/>
                <w:lang w:eastAsia="pl-PL"/>
              </w:rPr>
              <w:t>1512,26</w:t>
            </w:r>
          </w:p>
        </w:tc>
        <w:tc>
          <w:tcPr>
            <w:tcW w:w="1079" w:type="dxa"/>
            <w:tcBorders>
              <w:top w:val="single" w:sz="8" w:space="0" w:color="auto"/>
              <w:left w:val="nil"/>
              <w:bottom w:val="single" w:sz="4" w:space="0" w:color="auto"/>
              <w:right w:val="single" w:sz="4" w:space="0" w:color="auto"/>
            </w:tcBorders>
            <w:shd w:val="clear" w:color="auto" w:fill="auto"/>
            <w:noWrap/>
            <w:vAlign w:val="bottom"/>
          </w:tcPr>
          <w:p w14:paraId="62E1519C" w14:textId="526DE2C5"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5</w:t>
            </w:r>
            <w:r w:rsidR="00710F36" w:rsidRPr="00710F36">
              <w:rPr>
                <w:rFonts w:ascii="Times New Roman" w:eastAsia="Times New Roman" w:hAnsi="Times New Roman" w:cs="Times New Roman"/>
                <w:color w:val="000000"/>
                <w:sz w:val="16"/>
                <w:szCs w:val="16"/>
                <w:lang w:eastAsia="pl-PL"/>
              </w:rPr>
              <w:t xml:space="preserve"> </w:t>
            </w:r>
            <w:r w:rsidRPr="00710F36">
              <w:rPr>
                <w:rFonts w:ascii="Times New Roman" w:eastAsia="Times New Roman" w:hAnsi="Times New Roman" w:cs="Times New Roman"/>
                <w:color w:val="000000"/>
                <w:sz w:val="16"/>
                <w:szCs w:val="16"/>
                <w:lang w:eastAsia="pl-PL"/>
              </w:rPr>
              <w:t>963</w:t>
            </w:r>
            <w:r w:rsidR="00710F36" w:rsidRPr="00710F36">
              <w:rPr>
                <w:rFonts w:ascii="Times New Roman" w:eastAsia="Times New Roman" w:hAnsi="Times New Roman" w:cs="Times New Roman"/>
                <w:color w:val="000000"/>
                <w:sz w:val="16"/>
                <w:szCs w:val="16"/>
                <w:lang w:eastAsia="pl-PL"/>
              </w:rPr>
              <w:t xml:space="preserve"> </w:t>
            </w:r>
            <w:r w:rsidRPr="00710F36">
              <w:rPr>
                <w:rFonts w:ascii="Times New Roman" w:eastAsia="Times New Roman" w:hAnsi="Times New Roman" w:cs="Times New Roman"/>
                <w:color w:val="000000"/>
                <w:sz w:val="16"/>
                <w:szCs w:val="16"/>
                <w:lang w:eastAsia="pl-PL"/>
              </w:rPr>
              <w:t>957,08</w:t>
            </w:r>
          </w:p>
        </w:tc>
        <w:tc>
          <w:tcPr>
            <w:tcW w:w="993" w:type="dxa"/>
            <w:tcBorders>
              <w:top w:val="single" w:sz="8" w:space="0" w:color="auto"/>
              <w:left w:val="nil"/>
              <w:bottom w:val="single" w:sz="4" w:space="0" w:color="auto"/>
              <w:right w:val="single" w:sz="4" w:space="0" w:color="auto"/>
            </w:tcBorders>
            <w:shd w:val="clear" w:color="auto" w:fill="auto"/>
            <w:noWrap/>
            <w:vAlign w:val="bottom"/>
          </w:tcPr>
          <w:p w14:paraId="7904C494" w14:textId="70F080B3"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293,00</w:t>
            </w:r>
          </w:p>
        </w:tc>
        <w:tc>
          <w:tcPr>
            <w:tcW w:w="1112" w:type="dxa"/>
            <w:tcBorders>
              <w:top w:val="single" w:sz="8" w:space="0" w:color="auto"/>
              <w:left w:val="nil"/>
              <w:bottom w:val="single" w:sz="4" w:space="0" w:color="auto"/>
              <w:right w:val="single" w:sz="4" w:space="0" w:color="auto"/>
            </w:tcBorders>
            <w:shd w:val="clear" w:color="auto" w:fill="auto"/>
            <w:noWrap/>
            <w:vAlign w:val="bottom"/>
          </w:tcPr>
          <w:p w14:paraId="46F66C15" w14:textId="7AE2E9AC"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225,46</w:t>
            </w:r>
          </w:p>
        </w:tc>
        <w:tc>
          <w:tcPr>
            <w:tcW w:w="872" w:type="dxa"/>
            <w:tcBorders>
              <w:top w:val="single" w:sz="8" w:space="0" w:color="auto"/>
              <w:left w:val="nil"/>
              <w:bottom w:val="single" w:sz="4" w:space="0" w:color="auto"/>
              <w:right w:val="single" w:sz="4" w:space="0" w:color="auto"/>
            </w:tcBorders>
            <w:shd w:val="clear" w:color="auto" w:fill="auto"/>
            <w:noWrap/>
            <w:vAlign w:val="bottom"/>
          </w:tcPr>
          <w:p w14:paraId="769D4774" w14:textId="5CDD3369"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96,69</w:t>
            </w:r>
          </w:p>
        </w:tc>
        <w:tc>
          <w:tcPr>
            <w:tcW w:w="850" w:type="dxa"/>
            <w:tcBorders>
              <w:top w:val="single" w:sz="8" w:space="0" w:color="auto"/>
              <w:left w:val="nil"/>
              <w:bottom w:val="single" w:sz="4" w:space="0" w:color="auto"/>
              <w:right w:val="single" w:sz="8" w:space="0" w:color="auto"/>
            </w:tcBorders>
            <w:shd w:val="clear" w:color="auto" w:fill="auto"/>
            <w:noWrap/>
            <w:vAlign w:val="bottom"/>
          </w:tcPr>
          <w:p w14:paraId="0ACB2794" w14:textId="4ED9A0D7"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0,00</w:t>
            </w:r>
          </w:p>
        </w:tc>
      </w:tr>
      <w:tr w:rsidR="00C530FA" w:rsidRPr="00710F36" w14:paraId="0FA6E6AD" w14:textId="77777777" w:rsidTr="00710F36">
        <w:trPr>
          <w:trHeight w:val="315"/>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31550521" w14:textId="77777777"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II</w:t>
            </w:r>
          </w:p>
        </w:tc>
        <w:tc>
          <w:tcPr>
            <w:tcW w:w="960" w:type="dxa"/>
            <w:tcBorders>
              <w:top w:val="nil"/>
              <w:left w:val="nil"/>
              <w:bottom w:val="single" w:sz="8" w:space="0" w:color="auto"/>
              <w:right w:val="single" w:sz="8" w:space="0" w:color="auto"/>
            </w:tcBorders>
            <w:shd w:val="clear" w:color="auto" w:fill="auto"/>
            <w:vAlign w:val="center"/>
          </w:tcPr>
          <w:p w14:paraId="25B2927D" w14:textId="3E911468"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59</w:t>
            </w:r>
          </w:p>
        </w:tc>
        <w:tc>
          <w:tcPr>
            <w:tcW w:w="864" w:type="dxa"/>
            <w:tcBorders>
              <w:top w:val="nil"/>
              <w:left w:val="nil"/>
              <w:bottom w:val="single" w:sz="4" w:space="0" w:color="auto"/>
              <w:right w:val="single" w:sz="4" w:space="0" w:color="auto"/>
            </w:tcBorders>
            <w:shd w:val="clear" w:color="auto" w:fill="auto"/>
            <w:noWrap/>
            <w:vAlign w:val="bottom"/>
          </w:tcPr>
          <w:p w14:paraId="4EAA9489" w14:textId="1ABE43AD"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682,77</w:t>
            </w:r>
          </w:p>
        </w:tc>
        <w:tc>
          <w:tcPr>
            <w:tcW w:w="850" w:type="dxa"/>
            <w:tcBorders>
              <w:top w:val="nil"/>
              <w:left w:val="nil"/>
              <w:bottom w:val="single" w:sz="4" w:space="0" w:color="auto"/>
              <w:right w:val="single" w:sz="4" w:space="0" w:color="auto"/>
            </w:tcBorders>
            <w:shd w:val="clear" w:color="auto" w:fill="auto"/>
            <w:noWrap/>
            <w:vAlign w:val="bottom"/>
          </w:tcPr>
          <w:p w14:paraId="01111E6B" w14:textId="7E8DF3E8"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455,62</w:t>
            </w:r>
          </w:p>
        </w:tc>
        <w:tc>
          <w:tcPr>
            <w:tcW w:w="779" w:type="dxa"/>
            <w:tcBorders>
              <w:top w:val="nil"/>
              <w:left w:val="nil"/>
              <w:bottom w:val="single" w:sz="4" w:space="0" w:color="auto"/>
              <w:right w:val="single" w:sz="4" w:space="0" w:color="auto"/>
            </w:tcBorders>
            <w:shd w:val="clear" w:color="auto" w:fill="auto"/>
            <w:noWrap/>
            <w:vAlign w:val="bottom"/>
          </w:tcPr>
          <w:p w14:paraId="08C8AFC3" w14:textId="0E51A715"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101,57</w:t>
            </w:r>
          </w:p>
        </w:tc>
        <w:tc>
          <w:tcPr>
            <w:tcW w:w="1079" w:type="dxa"/>
            <w:tcBorders>
              <w:top w:val="nil"/>
              <w:left w:val="nil"/>
              <w:bottom w:val="single" w:sz="4" w:space="0" w:color="auto"/>
              <w:right w:val="single" w:sz="4" w:space="0" w:color="auto"/>
            </w:tcBorders>
            <w:shd w:val="clear" w:color="auto" w:fill="auto"/>
            <w:noWrap/>
            <w:vAlign w:val="bottom"/>
          </w:tcPr>
          <w:p w14:paraId="160B8ADC" w14:textId="5CA1914E"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361</w:t>
            </w:r>
            <w:r w:rsidR="00710F36" w:rsidRPr="00710F36">
              <w:rPr>
                <w:rFonts w:ascii="Times New Roman" w:eastAsia="Times New Roman" w:hAnsi="Times New Roman" w:cs="Times New Roman"/>
                <w:color w:val="000000"/>
                <w:sz w:val="16"/>
                <w:szCs w:val="16"/>
                <w:lang w:eastAsia="pl-PL"/>
              </w:rPr>
              <w:t xml:space="preserve"> </w:t>
            </w:r>
            <w:r w:rsidRPr="00710F36">
              <w:rPr>
                <w:rFonts w:ascii="Times New Roman" w:eastAsia="Times New Roman" w:hAnsi="Times New Roman" w:cs="Times New Roman"/>
                <w:color w:val="000000"/>
                <w:sz w:val="16"/>
                <w:szCs w:val="16"/>
                <w:lang w:eastAsia="pl-PL"/>
              </w:rPr>
              <w:t>153,96</w:t>
            </w:r>
          </w:p>
        </w:tc>
        <w:tc>
          <w:tcPr>
            <w:tcW w:w="993" w:type="dxa"/>
            <w:tcBorders>
              <w:top w:val="nil"/>
              <w:left w:val="nil"/>
              <w:bottom w:val="single" w:sz="4" w:space="0" w:color="auto"/>
              <w:right w:val="single" w:sz="4" w:space="0" w:color="auto"/>
            </w:tcBorders>
            <w:shd w:val="clear" w:color="auto" w:fill="auto"/>
            <w:noWrap/>
            <w:vAlign w:val="bottom"/>
          </w:tcPr>
          <w:p w14:paraId="53DACFAF" w14:textId="5DAA861A"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27,74</w:t>
            </w:r>
          </w:p>
        </w:tc>
        <w:tc>
          <w:tcPr>
            <w:tcW w:w="1112" w:type="dxa"/>
            <w:tcBorders>
              <w:top w:val="nil"/>
              <w:left w:val="nil"/>
              <w:bottom w:val="single" w:sz="4" w:space="0" w:color="auto"/>
              <w:right w:val="single" w:sz="4" w:space="0" w:color="auto"/>
            </w:tcBorders>
            <w:shd w:val="clear" w:color="auto" w:fill="auto"/>
            <w:noWrap/>
            <w:vAlign w:val="bottom"/>
          </w:tcPr>
          <w:p w14:paraId="0C5E3FC9" w14:textId="41C868EF"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21,34</w:t>
            </w:r>
          </w:p>
        </w:tc>
        <w:tc>
          <w:tcPr>
            <w:tcW w:w="872" w:type="dxa"/>
            <w:tcBorders>
              <w:top w:val="nil"/>
              <w:left w:val="nil"/>
              <w:bottom w:val="single" w:sz="4" w:space="0" w:color="auto"/>
              <w:right w:val="single" w:sz="4" w:space="0" w:color="auto"/>
            </w:tcBorders>
            <w:shd w:val="clear" w:color="auto" w:fill="auto"/>
            <w:noWrap/>
            <w:vAlign w:val="bottom"/>
          </w:tcPr>
          <w:p w14:paraId="16C1BDAA" w14:textId="68786C9D"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9,15</w:t>
            </w:r>
          </w:p>
        </w:tc>
        <w:tc>
          <w:tcPr>
            <w:tcW w:w="850" w:type="dxa"/>
            <w:tcBorders>
              <w:top w:val="nil"/>
              <w:left w:val="nil"/>
              <w:bottom w:val="single" w:sz="4" w:space="0" w:color="auto"/>
              <w:right w:val="single" w:sz="8" w:space="0" w:color="auto"/>
            </w:tcBorders>
            <w:shd w:val="clear" w:color="auto" w:fill="auto"/>
            <w:noWrap/>
            <w:vAlign w:val="bottom"/>
          </w:tcPr>
          <w:p w14:paraId="2195ECB7" w14:textId="3E171F3A"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0,00</w:t>
            </w:r>
          </w:p>
        </w:tc>
      </w:tr>
      <w:tr w:rsidR="00C530FA" w:rsidRPr="00710F36" w14:paraId="254AA922" w14:textId="77777777" w:rsidTr="00710F36">
        <w:trPr>
          <w:trHeight w:val="315"/>
        </w:trPr>
        <w:tc>
          <w:tcPr>
            <w:tcW w:w="790" w:type="dxa"/>
            <w:tcBorders>
              <w:top w:val="nil"/>
              <w:left w:val="single" w:sz="8" w:space="0" w:color="auto"/>
              <w:bottom w:val="single" w:sz="8" w:space="0" w:color="auto"/>
              <w:right w:val="single" w:sz="8" w:space="0" w:color="auto"/>
            </w:tcBorders>
            <w:shd w:val="clear" w:color="auto" w:fill="auto"/>
            <w:vAlign w:val="center"/>
            <w:hideMark/>
          </w:tcPr>
          <w:p w14:paraId="10EC252F" w14:textId="77777777"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III</w:t>
            </w:r>
          </w:p>
        </w:tc>
        <w:tc>
          <w:tcPr>
            <w:tcW w:w="960" w:type="dxa"/>
            <w:tcBorders>
              <w:top w:val="nil"/>
              <w:left w:val="nil"/>
              <w:bottom w:val="single" w:sz="8" w:space="0" w:color="auto"/>
              <w:right w:val="single" w:sz="8" w:space="0" w:color="auto"/>
            </w:tcBorders>
            <w:shd w:val="clear" w:color="auto" w:fill="auto"/>
            <w:vAlign w:val="center"/>
          </w:tcPr>
          <w:p w14:paraId="4E5B479A" w14:textId="5EC8ABFA"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12</w:t>
            </w:r>
          </w:p>
        </w:tc>
        <w:tc>
          <w:tcPr>
            <w:tcW w:w="864" w:type="dxa"/>
            <w:tcBorders>
              <w:top w:val="nil"/>
              <w:left w:val="nil"/>
              <w:bottom w:val="single" w:sz="4" w:space="0" w:color="auto"/>
              <w:right w:val="single" w:sz="4" w:space="0" w:color="auto"/>
            </w:tcBorders>
            <w:shd w:val="clear" w:color="auto" w:fill="auto"/>
            <w:noWrap/>
            <w:vAlign w:val="bottom"/>
          </w:tcPr>
          <w:p w14:paraId="1ED6BC62" w14:textId="15A096FA"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61,31</w:t>
            </w:r>
          </w:p>
        </w:tc>
        <w:tc>
          <w:tcPr>
            <w:tcW w:w="850" w:type="dxa"/>
            <w:tcBorders>
              <w:top w:val="nil"/>
              <w:left w:val="nil"/>
              <w:bottom w:val="single" w:sz="4" w:space="0" w:color="auto"/>
              <w:right w:val="single" w:sz="4" w:space="0" w:color="auto"/>
            </w:tcBorders>
            <w:shd w:val="clear" w:color="auto" w:fill="auto"/>
            <w:noWrap/>
            <w:vAlign w:val="bottom"/>
          </w:tcPr>
          <w:p w14:paraId="2F05C27C" w14:textId="1B1912B0"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14,05</w:t>
            </w:r>
          </w:p>
        </w:tc>
        <w:tc>
          <w:tcPr>
            <w:tcW w:w="779" w:type="dxa"/>
            <w:tcBorders>
              <w:top w:val="nil"/>
              <w:left w:val="nil"/>
              <w:bottom w:val="single" w:sz="4" w:space="0" w:color="auto"/>
              <w:right w:val="single" w:sz="4" w:space="0" w:color="auto"/>
            </w:tcBorders>
            <w:shd w:val="clear" w:color="auto" w:fill="auto"/>
            <w:noWrap/>
            <w:vAlign w:val="bottom"/>
          </w:tcPr>
          <w:p w14:paraId="0B02E272" w14:textId="4129E560"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287,39</w:t>
            </w:r>
          </w:p>
        </w:tc>
        <w:tc>
          <w:tcPr>
            <w:tcW w:w="1079" w:type="dxa"/>
            <w:tcBorders>
              <w:top w:val="nil"/>
              <w:left w:val="nil"/>
              <w:bottom w:val="single" w:sz="4" w:space="0" w:color="auto"/>
              <w:right w:val="single" w:sz="4" w:space="0" w:color="auto"/>
            </w:tcBorders>
            <w:shd w:val="clear" w:color="auto" w:fill="auto"/>
            <w:noWrap/>
            <w:vAlign w:val="bottom"/>
          </w:tcPr>
          <w:p w14:paraId="08B5E943" w14:textId="3D505333"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11</w:t>
            </w:r>
            <w:r w:rsidR="00710F36" w:rsidRPr="00710F36">
              <w:rPr>
                <w:rFonts w:ascii="Times New Roman" w:eastAsia="Times New Roman" w:hAnsi="Times New Roman" w:cs="Times New Roman"/>
                <w:color w:val="000000"/>
                <w:sz w:val="16"/>
                <w:szCs w:val="16"/>
                <w:lang w:eastAsia="pl-PL"/>
              </w:rPr>
              <w:t xml:space="preserve"> </w:t>
            </w:r>
            <w:r w:rsidRPr="00710F36">
              <w:rPr>
                <w:rFonts w:ascii="Times New Roman" w:eastAsia="Times New Roman" w:hAnsi="Times New Roman" w:cs="Times New Roman"/>
                <w:color w:val="000000"/>
                <w:sz w:val="16"/>
                <w:szCs w:val="16"/>
                <w:lang w:eastAsia="pl-PL"/>
              </w:rPr>
              <w:t>815,13</w:t>
            </w:r>
          </w:p>
        </w:tc>
        <w:tc>
          <w:tcPr>
            <w:tcW w:w="993" w:type="dxa"/>
            <w:tcBorders>
              <w:top w:val="nil"/>
              <w:left w:val="nil"/>
              <w:bottom w:val="single" w:sz="4" w:space="0" w:color="auto"/>
              <w:right w:val="single" w:sz="4" w:space="0" w:color="auto"/>
            </w:tcBorders>
            <w:shd w:val="clear" w:color="auto" w:fill="auto"/>
            <w:noWrap/>
            <w:vAlign w:val="bottom"/>
          </w:tcPr>
          <w:p w14:paraId="45C26B82" w14:textId="3A9C144E"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44,71</w:t>
            </w:r>
          </w:p>
        </w:tc>
        <w:tc>
          <w:tcPr>
            <w:tcW w:w="1112" w:type="dxa"/>
            <w:tcBorders>
              <w:top w:val="nil"/>
              <w:left w:val="nil"/>
              <w:bottom w:val="single" w:sz="4" w:space="0" w:color="auto"/>
              <w:right w:val="single" w:sz="4" w:space="0" w:color="auto"/>
            </w:tcBorders>
            <w:shd w:val="clear" w:color="auto" w:fill="auto"/>
            <w:noWrap/>
            <w:vAlign w:val="bottom"/>
          </w:tcPr>
          <w:p w14:paraId="4EA32E98" w14:textId="55184A66"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34,40</w:t>
            </w:r>
          </w:p>
        </w:tc>
        <w:tc>
          <w:tcPr>
            <w:tcW w:w="872" w:type="dxa"/>
            <w:tcBorders>
              <w:top w:val="nil"/>
              <w:left w:val="nil"/>
              <w:bottom w:val="single" w:sz="4" w:space="0" w:color="auto"/>
              <w:right w:val="single" w:sz="4" w:space="0" w:color="auto"/>
            </w:tcBorders>
            <w:shd w:val="clear" w:color="auto" w:fill="auto"/>
            <w:noWrap/>
            <w:vAlign w:val="bottom"/>
          </w:tcPr>
          <w:p w14:paraId="653F6B49" w14:textId="67149AF1"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14,75</w:t>
            </w:r>
          </w:p>
        </w:tc>
        <w:tc>
          <w:tcPr>
            <w:tcW w:w="850" w:type="dxa"/>
            <w:tcBorders>
              <w:top w:val="nil"/>
              <w:left w:val="nil"/>
              <w:bottom w:val="single" w:sz="4" w:space="0" w:color="auto"/>
              <w:right w:val="single" w:sz="8" w:space="0" w:color="auto"/>
            </w:tcBorders>
            <w:shd w:val="clear" w:color="auto" w:fill="auto"/>
            <w:noWrap/>
            <w:vAlign w:val="bottom"/>
          </w:tcPr>
          <w:p w14:paraId="4D03C934" w14:textId="185D53A4"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6"/>
                <w:szCs w:val="16"/>
                <w:lang w:eastAsia="pl-PL"/>
              </w:rPr>
            </w:pPr>
            <w:r w:rsidRPr="00710F36">
              <w:rPr>
                <w:rFonts w:ascii="Times New Roman" w:eastAsia="Times New Roman" w:hAnsi="Times New Roman" w:cs="Times New Roman"/>
                <w:color w:val="000000"/>
                <w:sz w:val="16"/>
                <w:szCs w:val="16"/>
                <w:lang w:eastAsia="pl-PL"/>
              </w:rPr>
              <w:t>0,09</w:t>
            </w:r>
          </w:p>
        </w:tc>
      </w:tr>
      <w:tr w:rsidR="00C530FA" w:rsidRPr="00710F36" w14:paraId="6DEDB3B3" w14:textId="77777777" w:rsidTr="00710F36">
        <w:trPr>
          <w:trHeight w:val="315"/>
        </w:trPr>
        <w:tc>
          <w:tcPr>
            <w:tcW w:w="790" w:type="dxa"/>
            <w:tcBorders>
              <w:top w:val="nil"/>
              <w:left w:val="single" w:sz="8" w:space="0" w:color="auto"/>
              <w:bottom w:val="single" w:sz="8" w:space="0" w:color="auto"/>
              <w:right w:val="nil"/>
            </w:tcBorders>
            <w:shd w:val="clear" w:color="000000" w:fill="D9D9D9"/>
            <w:vAlign w:val="center"/>
            <w:hideMark/>
          </w:tcPr>
          <w:p w14:paraId="028A8025" w14:textId="77777777" w:rsidR="00C530FA" w:rsidRPr="00710F36" w:rsidRDefault="00C530FA"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Suma</w:t>
            </w:r>
          </w:p>
        </w:tc>
        <w:tc>
          <w:tcPr>
            <w:tcW w:w="960" w:type="dxa"/>
            <w:tcBorders>
              <w:top w:val="nil"/>
              <w:left w:val="single" w:sz="8" w:space="0" w:color="auto"/>
              <w:bottom w:val="single" w:sz="8" w:space="0" w:color="auto"/>
              <w:right w:val="single" w:sz="8" w:space="0" w:color="auto"/>
            </w:tcBorders>
            <w:shd w:val="clear" w:color="auto" w:fill="auto"/>
            <w:noWrap/>
            <w:vAlign w:val="bottom"/>
          </w:tcPr>
          <w:p w14:paraId="1662BC39" w14:textId="3FBCCA44" w:rsidR="00C530FA" w:rsidRPr="00710F36" w:rsidRDefault="00C530FA" w:rsidP="00692BBF">
            <w:pPr>
              <w:spacing w:before="0" w:after="0" w:line="276" w:lineRule="auto"/>
              <w:ind w:firstLine="0"/>
              <w:jc w:val="center"/>
              <w:rPr>
                <w:rFonts w:ascii="Times New Roman" w:eastAsia="Times New Roman" w:hAnsi="Times New Roman" w:cs="Times New Roman"/>
                <w:b/>
                <w:color w:val="000000"/>
                <w:sz w:val="18"/>
                <w:szCs w:val="18"/>
                <w:lang w:eastAsia="pl-PL"/>
              </w:rPr>
            </w:pPr>
            <w:r w:rsidRPr="00710F36">
              <w:rPr>
                <w:rFonts w:ascii="Times New Roman" w:eastAsia="Times New Roman" w:hAnsi="Times New Roman" w:cs="Times New Roman"/>
                <w:b/>
                <w:color w:val="000000"/>
                <w:sz w:val="18"/>
                <w:szCs w:val="18"/>
                <w:lang w:eastAsia="pl-PL"/>
              </w:rPr>
              <w:t>650</w:t>
            </w:r>
          </w:p>
        </w:tc>
        <w:tc>
          <w:tcPr>
            <w:tcW w:w="864" w:type="dxa"/>
            <w:tcBorders>
              <w:top w:val="nil"/>
              <w:left w:val="nil"/>
              <w:bottom w:val="single" w:sz="8" w:space="0" w:color="auto"/>
              <w:right w:val="single" w:sz="8" w:space="0" w:color="auto"/>
            </w:tcBorders>
            <w:shd w:val="clear" w:color="auto" w:fill="auto"/>
            <w:noWrap/>
            <w:vAlign w:val="bottom"/>
          </w:tcPr>
          <w:p w14:paraId="64DB93B3" w14:textId="21F5535E"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771,49</w:t>
            </w:r>
          </w:p>
        </w:tc>
        <w:tc>
          <w:tcPr>
            <w:tcW w:w="850" w:type="dxa"/>
            <w:tcBorders>
              <w:top w:val="nil"/>
              <w:left w:val="nil"/>
              <w:bottom w:val="single" w:sz="8" w:space="0" w:color="auto"/>
              <w:right w:val="single" w:sz="8" w:space="0" w:color="auto"/>
            </w:tcBorders>
            <w:shd w:val="clear" w:color="auto" w:fill="auto"/>
            <w:noWrap/>
            <w:vAlign w:val="bottom"/>
          </w:tcPr>
          <w:p w14:paraId="56BE2553" w14:textId="19F44D5F"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4</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155,80</w:t>
            </w:r>
          </w:p>
        </w:tc>
        <w:tc>
          <w:tcPr>
            <w:tcW w:w="779" w:type="dxa"/>
            <w:tcBorders>
              <w:top w:val="nil"/>
              <w:left w:val="nil"/>
              <w:bottom w:val="single" w:sz="8" w:space="0" w:color="auto"/>
              <w:right w:val="single" w:sz="8" w:space="0" w:color="auto"/>
            </w:tcBorders>
            <w:shd w:val="clear" w:color="auto" w:fill="auto"/>
            <w:noWrap/>
            <w:vAlign w:val="bottom"/>
          </w:tcPr>
          <w:p w14:paraId="57AABF30" w14:textId="243EA229"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1</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901,23</w:t>
            </w:r>
          </w:p>
        </w:tc>
        <w:tc>
          <w:tcPr>
            <w:tcW w:w="1079" w:type="dxa"/>
            <w:tcBorders>
              <w:top w:val="nil"/>
              <w:left w:val="nil"/>
              <w:bottom w:val="single" w:sz="8" w:space="0" w:color="auto"/>
              <w:right w:val="single" w:sz="8" w:space="0" w:color="auto"/>
            </w:tcBorders>
            <w:shd w:val="clear" w:color="auto" w:fill="auto"/>
            <w:noWrap/>
            <w:vAlign w:val="bottom"/>
          </w:tcPr>
          <w:p w14:paraId="4C756CB4" w14:textId="58FDCB50"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6</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336</w:t>
            </w:r>
            <w:r w:rsidR="00710F36" w:rsidRPr="00710F36">
              <w:rPr>
                <w:rFonts w:ascii="Times New Roman" w:eastAsia="Times New Roman" w:hAnsi="Times New Roman" w:cs="Times New Roman"/>
                <w:b/>
                <w:color w:val="000000"/>
                <w:sz w:val="16"/>
                <w:szCs w:val="16"/>
                <w:lang w:eastAsia="pl-PL"/>
              </w:rPr>
              <w:t xml:space="preserve"> </w:t>
            </w:r>
            <w:r w:rsidRPr="00710F36">
              <w:rPr>
                <w:rFonts w:ascii="Times New Roman" w:eastAsia="Times New Roman" w:hAnsi="Times New Roman" w:cs="Times New Roman"/>
                <w:b/>
                <w:color w:val="000000"/>
                <w:sz w:val="16"/>
                <w:szCs w:val="16"/>
                <w:lang w:eastAsia="pl-PL"/>
              </w:rPr>
              <w:t>926,16</w:t>
            </w:r>
          </w:p>
        </w:tc>
        <w:tc>
          <w:tcPr>
            <w:tcW w:w="993" w:type="dxa"/>
            <w:tcBorders>
              <w:top w:val="nil"/>
              <w:left w:val="nil"/>
              <w:bottom w:val="single" w:sz="8" w:space="0" w:color="auto"/>
              <w:right w:val="single" w:sz="8" w:space="0" w:color="auto"/>
            </w:tcBorders>
            <w:shd w:val="clear" w:color="auto" w:fill="auto"/>
            <w:noWrap/>
            <w:vAlign w:val="bottom"/>
          </w:tcPr>
          <w:p w14:paraId="4FD80E2E" w14:textId="4475C7F8"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365,44</w:t>
            </w:r>
          </w:p>
        </w:tc>
        <w:tc>
          <w:tcPr>
            <w:tcW w:w="1112" w:type="dxa"/>
            <w:tcBorders>
              <w:top w:val="nil"/>
              <w:left w:val="nil"/>
              <w:bottom w:val="single" w:sz="8" w:space="0" w:color="auto"/>
              <w:right w:val="single" w:sz="8" w:space="0" w:color="auto"/>
            </w:tcBorders>
            <w:shd w:val="clear" w:color="auto" w:fill="auto"/>
            <w:noWrap/>
            <w:vAlign w:val="bottom"/>
          </w:tcPr>
          <w:p w14:paraId="2EA4DDEB" w14:textId="271E5040"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281,21</w:t>
            </w:r>
          </w:p>
        </w:tc>
        <w:tc>
          <w:tcPr>
            <w:tcW w:w="872" w:type="dxa"/>
            <w:tcBorders>
              <w:top w:val="nil"/>
              <w:left w:val="nil"/>
              <w:bottom w:val="single" w:sz="8" w:space="0" w:color="auto"/>
              <w:right w:val="single" w:sz="8" w:space="0" w:color="auto"/>
            </w:tcBorders>
            <w:shd w:val="clear" w:color="auto" w:fill="auto"/>
            <w:noWrap/>
            <w:vAlign w:val="bottom"/>
          </w:tcPr>
          <w:p w14:paraId="05E246BC" w14:textId="057695E6"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120,60</w:t>
            </w:r>
          </w:p>
        </w:tc>
        <w:tc>
          <w:tcPr>
            <w:tcW w:w="850" w:type="dxa"/>
            <w:tcBorders>
              <w:top w:val="nil"/>
              <w:left w:val="nil"/>
              <w:bottom w:val="single" w:sz="8" w:space="0" w:color="auto"/>
              <w:right w:val="single" w:sz="8" w:space="0" w:color="auto"/>
            </w:tcBorders>
            <w:shd w:val="clear" w:color="auto" w:fill="auto"/>
            <w:noWrap/>
            <w:vAlign w:val="bottom"/>
          </w:tcPr>
          <w:p w14:paraId="54C03CEA" w14:textId="057D0B3A" w:rsidR="00C530FA" w:rsidRPr="00710F36" w:rsidRDefault="00182101" w:rsidP="00692BBF">
            <w:pPr>
              <w:spacing w:before="0" w:after="0" w:line="276" w:lineRule="auto"/>
              <w:ind w:firstLine="0"/>
              <w:jc w:val="right"/>
              <w:rPr>
                <w:rFonts w:ascii="Times New Roman" w:eastAsia="Times New Roman" w:hAnsi="Times New Roman" w:cs="Times New Roman"/>
                <w:b/>
                <w:color w:val="000000"/>
                <w:sz w:val="16"/>
                <w:szCs w:val="16"/>
                <w:lang w:eastAsia="pl-PL"/>
              </w:rPr>
            </w:pPr>
            <w:r w:rsidRPr="00710F36">
              <w:rPr>
                <w:rFonts w:ascii="Times New Roman" w:eastAsia="Times New Roman" w:hAnsi="Times New Roman" w:cs="Times New Roman"/>
                <w:b/>
                <w:color w:val="000000"/>
                <w:sz w:val="16"/>
                <w:szCs w:val="16"/>
                <w:lang w:eastAsia="pl-PL"/>
              </w:rPr>
              <w:t>0,09</w:t>
            </w:r>
          </w:p>
        </w:tc>
      </w:tr>
    </w:tbl>
    <w:p w14:paraId="5313B9EF" w14:textId="77777777" w:rsidR="003E108B" w:rsidRPr="00710F36" w:rsidRDefault="00DA41ED" w:rsidP="00692BBF">
      <w:pPr>
        <w:spacing w:before="0" w:after="0" w:line="276" w:lineRule="auto"/>
        <w:ind w:firstLine="0"/>
        <w:rPr>
          <w:rFonts w:ascii="Times New Roman" w:hAnsi="Times New Roman" w:cs="Times New Roman"/>
          <w:color w:val="FF0000"/>
        </w:rPr>
      </w:pPr>
      <w:r w:rsidRPr="00710F36">
        <w:rPr>
          <w:rFonts w:ascii="Times New Roman" w:hAnsi="Times New Roman" w:cs="Times New Roman"/>
          <w:color w:val="FF0000"/>
        </w:rPr>
        <w:fldChar w:fldCharType="end"/>
      </w:r>
    </w:p>
    <w:p w14:paraId="36D0F2D9" w14:textId="77777777" w:rsidR="002F21F1" w:rsidRPr="00710F36" w:rsidRDefault="002F21F1" w:rsidP="00692BBF">
      <w:pPr>
        <w:spacing w:before="0" w:after="0" w:line="276" w:lineRule="auto"/>
        <w:rPr>
          <w:rFonts w:ascii="Times New Roman" w:hAnsi="Times New Roman" w:cs="Times New Roman"/>
        </w:rPr>
      </w:pPr>
      <w:r w:rsidRPr="00710F36">
        <w:rPr>
          <w:rFonts w:ascii="Times New Roman" w:hAnsi="Times New Roman" w:cs="Times New Roman"/>
        </w:rPr>
        <w:t>Poniższa tabela przedstawia efekt ekologiczny wdrażania niniejszego Programu.</w:t>
      </w:r>
    </w:p>
    <w:p w14:paraId="09012D53" w14:textId="77777777" w:rsidR="00B74626" w:rsidRPr="00710F36" w:rsidRDefault="00B74626" w:rsidP="00692BBF">
      <w:pPr>
        <w:spacing w:before="0" w:after="0" w:line="276" w:lineRule="auto"/>
        <w:rPr>
          <w:rFonts w:ascii="Times New Roman" w:hAnsi="Times New Roman" w:cs="Times New Roman"/>
        </w:rPr>
      </w:pPr>
    </w:p>
    <w:p w14:paraId="0D348F5D" w14:textId="477388B5" w:rsidR="002F21F1" w:rsidRPr="00710F36" w:rsidRDefault="002F21F1" w:rsidP="00692BBF">
      <w:pPr>
        <w:pStyle w:val="Legenda"/>
        <w:spacing w:before="0" w:after="0" w:line="276" w:lineRule="auto"/>
        <w:jc w:val="center"/>
        <w:rPr>
          <w:rFonts w:ascii="Times New Roman" w:hAnsi="Times New Roman"/>
        </w:rPr>
      </w:pPr>
      <w:r w:rsidRPr="00710F36">
        <w:rPr>
          <w:rFonts w:ascii="Times New Roman" w:hAnsi="Times New Roman"/>
        </w:rPr>
        <w:t xml:space="preserve">Tabela </w:t>
      </w:r>
      <w:r w:rsidR="006D5EEB">
        <w:rPr>
          <w:rFonts w:ascii="Times New Roman" w:hAnsi="Times New Roman"/>
        </w:rPr>
        <w:t>13.</w:t>
      </w:r>
      <w:r w:rsidRPr="00710F36">
        <w:rPr>
          <w:rFonts w:ascii="Times New Roman" w:hAnsi="Times New Roman"/>
        </w:rPr>
        <w:t>-3 Końcowy efekt ekologiczny wdrażania Programu</w:t>
      </w:r>
    </w:p>
    <w:tbl>
      <w:tblPr>
        <w:tblW w:w="9645" w:type="dxa"/>
        <w:tblInd w:w="-10" w:type="dxa"/>
        <w:tblCellMar>
          <w:left w:w="70" w:type="dxa"/>
          <w:right w:w="70" w:type="dxa"/>
        </w:tblCellMar>
        <w:tblLook w:val="04A0" w:firstRow="1" w:lastRow="0" w:firstColumn="1" w:lastColumn="0" w:noHBand="0" w:noVBand="1"/>
      </w:tblPr>
      <w:tblGrid>
        <w:gridCol w:w="960"/>
        <w:gridCol w:w="960"/>
        <w:gridCol w:w="915"/>
        <w:gridCol w:w="980"/>
        <w:gridCol w:w="980"/>
        <w:gridCol w:w="1140"/>
        <w:gridCol w:w="980"/>
        <w:gridCol w:w="980"/>
        <w:gridCol w:w="980"/>
        <w:gridCol w:w="770"/>
      </w:tblGrid>
      <w:tr w:rsidR="002F21F1" w:rsidRPr="00710F36" w14:paraId="7C052763" w14:textId="77777777" w:rsidTr="00710F36">
        <w:trPr>
          <w:trHeight w:val="34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346C9DD4" w14:textId="77777777" w:rsidR="002F21F1" w:rsidRPr="00710F36" w:rsidRDefault="002F21F1"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Wariant</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CC0DA"/>
            <w:vAlign w:val="center"/>
            <w:hideMark/>
          </w:tcPr>
          <w:p w14:paraId="45EFACF3" w14:textId="77777777" w:rsidR="002F21F1" w:rsidRPr="00710F36" w:rsidRDefault="002F21F1"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Efekt rzeczowy - ilość budynków</w:t>
            </w:r>
          </w:p>
        </w:tc>
        <w:tc>
          <w:tcPr>
            <w:tcW w:w="7725" w:type="dxa"/>
            <w:gridSpan w:val="8"/>
            <w:tcBorders>
              <w:top w:val="single" w:sz="8" w:space="0" w:color="auto"/>
              <w:left w:val="nil"/>
              <w:bottom w:val="single" w:sz="8" w:space="0" w:color="auto"/>
              <w:right w:val="single" w:sz="8" w:space="0" w:color="000000"/>
            </w:tcBorders>
            <w:shd w:val="clear" w:color="000000" w:fill="CCC0DA"/>
            <w:noWrap/>
            <w:vAlign w:val="center"/>
            <w:hideMark/>
          </w:tcPr>
          <w:p w14:paraId="16CAC570" w14:textId="77777777" w:rsidR="002F21F1" w:rsidRPr="00710F36" w:rsidRDefault="002F21F1"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Efekt ekologiczny, kg</w:t>
            </w:r>
          </w:p>
        </w:tc>
      </w:tr>
      <w:tr w:rsidR="002F21F1" w:rsidRPr="00710F36" w14:paraId="712CDB34" w14:textId="77777777" w:rsidTr="00710F36">
        <w:trPr>
          <w:trHeight w:val="40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CC4E8AA" w14:textId="77777777" w:rsidR="002F21F1" w:rsidRPr="00710F36" w:rsidRDefault="002F21F1"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91EAA95" w14:textId="77777777" w:rsidR="002F21F1" w:rsidRPr="00710F36" w:rsidRDefault="002F21F1"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15"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0882F478"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SO</w:t>
            </w:r>
            <w:r w:rsidRPr="00710F36">
              <w:rPr>
                <w:rFonts w:ascii="Times New Roman" w:eastAsia="Times New Roman" w:hAnsi="Times New Roman" w:cs="Times New Roman"/>
                <w:color w:val="000000"/>
                <w:sz w:val="18"/>
                <w:szCs w:val="18"/>
                <w:vertAlign w:val="subscript"/>
                <w:lang w:eastAsia="pl-PL"/>
              </w:rPr>
              <w:t>2</w:t>
            </w:r>
          </w:p>
        </w:tc>
        <w:tc>
          <w:tcPr>
            <w:tcW w:w="98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22E94702"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NO</w:t>
            </w:r>
            <w:r w:rsidRPr="00710F36">
              <w:rPr>
                <w:rFonts w:ascii="Times New Roman" w:eastAsia="Times New Roman" w:hAnsi="Times New Roman" w:cs="Times New Roman"/>
                <w:color w:val="000000"/>
                <w:sz w:val="18"/>
                <w:szCs w:val="18"/>
                <w:vertAlign w:val="subscript"/>
                <w:lang w:eastAsia="pl-PL"/>
              </w:rPr>
              <w:t>X</w:t>
            </w:r>
          </w:p>
        </w:tc>
        <w:tc>
          <w:tcPr>
            <w:tcW w:w="98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6A55E008"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CO</w:t>
            </w:r>
          </w:p>
        </w:tc>
        <w:tc>
          <w:tcPr>
            <w:tcW w:w="114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7B80779B"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CO</w:t>
            </w:r>
            <w:r w:rsidRPr="00710F36">
              <w:rPr>
                <w:rFonts w:ascii="Times New Roman" w:eastAsia="Times New Roman" w:hAnsi="Times New Roman" w:cs="Times New Roman"/>
                <w:color w:val="000000"/>
                <w:sz w:val="18"/>
                <w:szCs w:val="18"/>
                <w:vertAlign w:val="subscript"/>
                <w:lang w:eastAsia="pl-PL"/>
              </w:rPr>
              <w:t>2</w:t>
            </w:r>
          </w:p>
        </w:tc>
        <w:tc>
          <w:tcPr>
            <w:tcW w:w="98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0A797A4F"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zawieszony TSP</w:t>
            </w:r>
          </w:p>
        </w:tc>
        <w:tc>
          <w:tcPr>
            <w:tcW w:w="98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7155EC0F"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PM10</w:t>
            </w:r>
          </w:p>
        </w:tc>
        <w:tc>
          <w:tcPr>
            <w:tcW w:w="980" w:type="dxa"/>
            <w:vMerge w:val="restart"/>
            <w:tcBorders>
              <w:top w:val="nil"/>
              <w:left w:val="single" w:sz="8" w:space="0" w:color="auto"/>
              <w:bottom w:val="single" w:sz="8" w:space="0" w:color="000000"/>
              <w:right w:val="single" w:sz="8" w:space="0" w:color="auto"/>
            </w:tcBorders>
            <w:shd w:val="clear" w:color="000000" w:fill="CCC0D9"/>
            <w:vAlign w:val="center"/>
            <w:hideMark/>
          </w:tcPr>
          <w:p w14:paraId="084DE09B"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pył PM2.5</w:t>
            </w:r>
          </w:p>
        </w:tc>
        <w:tc>
          <w:tcPr>
            <w:tcW w:w="770" w:type="dxa"/>
            <w:tcBorders>
              <w:top w:val="nil"/>
              <w:left w:val="nil"/>
              <w:bottom w:val="nil"/>
              <w:right w:val="single" w:sz="8" w:space="0" w:color="auto"/>
            </w:tcBorders>
            <w:shd w:val="clear" w:color="000000" w:fill="CCC0D9"/>
            <w:vAlign w:val="center"/>
            <w:hideMark/>
          </w:tcPr>
          <w:p w14:paraId="2EAE562D"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benzo(a)</w:t>
            </w:r>
          </w:p>
        </w:tc>
      </w:tr>
      <w:tr w:rsidR="002F21F1" w:rsidRPr="00710F36" w14:paraId="60B12D05" w14:textId="77777777" w:rsidTr="00710F36">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0E25871" w14:textId="77777777" w:rsidR="002F21F1" w:rsidRPr="00710F36" w:rsidRDefault="002F21F1"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667DF4F" w14:textId="77777777" w:rsidR="002F21F1" w:rsidRPr="00710F36" w:rsidRDefault="002F21F1"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p>
        </w:tc>
        <w:tc>
          <w:tcPr>
            <w:tcW w:w="915" w:type="dxa"/>
            <w:vMerge/>
            <w:tcBorders>
              <w:top w:val="nil"/>
              <w:left w:val="single" w:sz="8" w:space="0" w:color="auto"/>
              <w:bottom w:val="single" w:sz="8" w:space="0" w:color="000000"/>
              <w:right w:val="single" w:sz="8" w:space="0" w:color="auto"/>
            </w:tcBorders>
            <w:vAlign w:val="center"/>
            <w:hideMark/>
          </w:tcPr>
          <w:p w14:paraId="39EEC7FF" w14:textId="77777777" w:rsidR="002F21F1" w:rsidRPr="00710F36" w:rsidRDefault="002F21F1"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80" w:type="dxa"/>
            <w:vMerge/>
            <w:tcBorders>
              <w:top w:val="nil"/>
              <w:left w:val="single" w:sz="8" w:space="0" w:color="auto"/>
              <w:bottom w:val="single" w:sz="8" w:space="0" w:color="000000"/>
              <w:right w:val="single" w:sz="8" w:space="0" w:color="auto"/>
            </w:tcBorders>
            <w:vAlign w:val="center"/>
            <w:hideMark/>
          </w:tcPr>
          <w:p w14:paraId="187B4380" w14:textId="77777777" w:rsidR="002F21F1" w:rsidRPr="00710F36" w:rsidRDefault="002F21F1"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80" w:type="dxa"/>
            <w:vMerge/>
            <w:tcBorders>
              <w:top w:val="nil"/>
              <w:left w:val="single" w:sz="8" w:space="0" w:color="auto"/>
              <w:bottom w:val="single" w:sz="8" w:space="0" w:color="000000"/>
              <w:right w:val="single" w:sz="8" w:space="0" w:color="auto"/>
            </w:tcBorders>
            <w:vAlign w:val="center"/>
            <w:hideMark/>
          </w:tcPr>
          <w:p w14:paraId="4BD95260" w14:textId="77777777" w:rsidR="002F21F1" w:rsidRPr="00710F36" w:rsidRDefault="002F21F1"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1140" w:type="dxa"/>
            <w:vMerge/>
            <w:tcBorders>
              <w:top w:val="nil"/>
              <w:left w:val="single" w:sz="8" w:space="0" w:color="auto"/>
              <w:bottom w:val="single" w:sz="8" w:space="0" w:color="000000"/>
              <w:right w:val="single" w:sz="8" w:space="0" w:color="auto"/>
            </w:tcBorders>
            <w:vAlign w:val="center"/>
            <w:hideMark/>
          </w:tcPr>
          <w:p w14:paraId="6B3A14A6" w14:textId="77777777" w:rsidR="002F21F1" w:rsidRPr="00710F36" w:rsidRDefault="002F21F1"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80" w:type="dxa"/>
            <w:vMerge/>
            <w:tcBorders>
              <w:top w:val="nil"/>
              <w:left w:val="single" w:sz="8" w:space="0" w:color="auto"/>
              <w:bottom w:val="single" w:sz="8" w:space="0" w:color="000000"/>
              <w:right w:val="single" w:sz="8" w:space="0" w:color="auto"/>
            </w:tcBorders>
            <w:vAlign w:val="center"/>
            <w:hideMark/>
          </w:tcPr>
          <w:p w14:paraId="2E371419" w14:textId="77777777" w:rsidR="002F21F1" w:rsidRPr="00710F36" w:rsidRDefault="002F21F1"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80" w:type="dxa"/>
            <w:vMerge/>
            <w:tcBorders>
              <w:top w:val="nil"/>
              <w:left w:val="single" w:sz="8" w:space="0" w:color="auto"/>
              <w:bottom w:val="single" w:sz="8" w:space="0" w:color="000000"/>
              <w:right w:val="single" w:sz="8" w:space="0" w:color="auto"/>
            </w:tcBorders>
            <w:vAlign w:val="center"/>
            <w:hideMark/>
          </w:tcPr>
          <w:p w14:paraId="120ADD39" w14:textId="77777777" w:rsidR="002F21F1" w:rsidRPr="00710F36" w:rsidRDefault="002F21F1"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980" w:type="dxa"/>
            <w:vMerge/>
            <w:tcBorders>
              <w:top w:val="nil"/>
              <w:left w:val="single" w:sz="8" w:space="0" w:color="auto"/>
              <w:bottom w:val="single" w:sz="8" w:space="0" w:color="000000"/>
              <w:right w:val="single" w:sz="8" w:space="0" w:color="auto"/>
            </w:tcBorders>
            <w:vAlign w:val="center"/>
            <w:hideMark/>
          </w:tcPr>
          <w:p w14:paraId="45D59AE4" w14:textId="77777777" w:rsidR="002F21F1" w:rsidRPr="00710F36" w:rsidRDefault="002F21F1" w:rsidP="00692BBF">
            <w:pPr>
              <w:spacing w:before="0" w:after="0" w:line="276" w:lineRule="auto"/>
              <w:ind w:firstLine="0"/>
              <w:jc w:val="left"/>
              <w:rPr>
                <w:rFonts w:ascii="Times New Roman" w:eastAsia="Times New Roman" w:hAnsi="Times New Roman" w:cs="Times New Roman"/>
                <w:color w:val="000000"/>
                <w:sz w:val="18"/>
                <w:szCs w:val="18"/>
                <w:lang w:eastAsia="pl-PL"/>
              </w:rPr>
            </w:pPr>
          </w:p>
        </w:tc>
        <w:tc>
          <w:tcPr>
            <w:tcW w:w="770" w:type="dxa"/>
            <w:tcBorders>
              <w:top w:val="nil"/>
              <w:left w:val="nil"/>
              <w:bottom w:val="single" w:sz="8" w:space="0" w:color="auto"/>
              <w:right w:val="single" w:sz="8" w:space="0" w:color="auto"/>
            </w:tcBorders>
            <w:shd w:val="clear" w:color="000000" w:fill="CCC0D9"/>
            <w:vAlign w:val="center"/>
            <w:hideMark/>
          </w:tcPr>
          <w:p w14:paraId="2EA3E5BC" w14:textId="77777777" w:rsidR="002F21F1" w:rsidRPr="00710F36" w:rsidRDefault="002F21F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piren</w:t>
            </w:r>
          </w:p>
        </w:tc>
      </w:tr>
      <w:tr w:rsidR="00C530FA" w:rsidRPr="00710F36" w14:paraId="5C3B9294" w14:textId="77777777" w:rsidTr="00710F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18FCD9" w14:textId="77777777"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w:t>
            </w:r>
          </w:p>
        </w:tc>
        <w:tc>
          <w:tcPr>
            <w:tcW w:w="960" w:type="dxa"/>
            <w:tcBorders>
              <w:top w:val="nil"/>
              <w:left w:val="nil"/>
              <w:bottom w:val="single" w:sz="8" w:space="0" w:color="auto"/>
              <w:right w:val="single" w:sz="8" w:space="0" w:color="auto"/>
            </w:tcBorders>
            <w:shd w:val="clear" w:color="auto" w:fill="auto"/>
            <w:noWrap/>
            <w:vAlign w:val="center"/>
          </w:tcPr>
          <w:p w14:paraId="41A8D71D" w14:textId="532E492B"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579</w:t>
            </w:r>
          </w:p>
        </w:tc>
        <w:tc>
          <w:tcPr>
            <w:tcW w:w="915" w:type="dxa"/>
            <w:tcBorders>
              <w:top w:val="nil"/>
              <w:left w:val="nil"/>
              <w:bottom w:val="single" w:sz="8" w:space="0" w:color="auto"/>
              <w:right w:val="single" w:sz="8" w:space="0" w:color="auto"/>
            </w:tcBorders>
            <w:shd w:val="clear" w:color="auto" w:fill="auto"/>
            <w:noWrap/>
            <w:vAlign w:val="center"/>
          </w:tcPr>
          <w:p w14:paraId="05515BEA" w14:textId="4966F899"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94</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234,05</w:t>
            </w:r>
          </w:p>
        </w:tc>
        <w:tc>
          <w:tcPr>
            <w:tcW w:w="980" w:type="dxa"/>
            <w:tcBorders>
              <w:top w:val="nil"/>
              <w:left w:val="nil"/>
              <w:bottom w:val="single" w:sz="8" w:space="0" w:color="auto"/>
              <w:right w:val="single" w:sz="8" w:space="0" w:color="auto"/>
            </w:tcBorders>
            <w:shd w:val="clear" w:color="auto" w:fill="auto"/>
            <w:noWrap/>
            <w:vAlign w:val="center"/>
          </w:tcPr>
          <w:p w14:paraId="1D3FD476" w14:textId="53243004"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7</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115,70</w:t>
            </w:r>
          </w:p>
        </w:tc>
        <w:tc>
          <w:tcPr>
            <w:tcW w:w="980" w:type="dxa"/>
            <w:tcBorders>
              <w:top w:val="nil"/>
              <w:left w:val="nil"/>
              <w:bottom w:val="single" w:sz="8" w:space="0" w:color="auto"/>
              <w:right w:val="single" w:sz="8" w:space="0" w:color="auto"/>
            </w:tcBorders>
            <w:shd w:val="clear" w:color="auto" w:fill="auto"/>
            <w:noWrap/>
            <w:vAlign w:val="center"/>
          </w:tcPr>
          <w:p w14:paraId="34C66C0A" w14:textId="3B8215F4"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219</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434,14</w:t>
            </w:r>
          </w:p>
        </w:tc>
        <w:tc>
          <w:tcPr>
            <w:tcW w:w="1140" w:type="dxa"/>
            <w:tcBorders>
              <w:top w:val="nil"/>
              <w:left w:val="nil"/>
              <w:bottom w:val="single" w:sz="8" w:space="0" w:color="auto"/>
              <w:right w:val="single" w:sz="8" w:space="0" w:color="auto"/>
            </w:tcBorders>
            <w:shd w:val="clear" w:color="auto" w:fill="auto"/>
            <w:noWrap/>
            <w:vAlign w:val="center"/>
          </w:tcPr>
          <w:p w14:paraId="3B2B85D0" w14:textId="15750D0B"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3</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119</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394,92</w:t>
            </w:r>
          </w:p>
        </w:tc>
        <w:tc>
          <w:tcPr>
            <w:tcW w:w="980" w:type="dxa"/>
            <w:tcBorders>
              <w:top w:val="nil"/>
              <w:left w:val="nil"/>
              <w:bottom w:val="single" w:sz="8" w:space="0" w:color="auto"/>
              <w:right w:val="single" w:sz="8" w:space="0" w:color="auto"/>
            </w:tcBorders>
            <w:shd w:val="clear" w:color="auto" w:fill="auto"/>
            <w:noWrap/>
            <w:vAlign w:val="center"/>
          </w:tcPr>
          <w:p w14:paraId="0FB94FA9" w14:textId="1F0B98D7"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48</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806,20</w:t>
            </w:r>
          </w:p>
        </w:tc>
        <w:tc>
          <w:tcPr>
            <w:tcW w:w="980" w:type="dxa"/>
            <w:tcBorders>
              <w:top w:val="nil"/>
              <w:left w:val="nil"/>
              <w:bottom w:val="single" w:sz="8" w:space="0" w:color="auto"/>
              <w:right w:val="single" w:sz="8" w:space="0" w:color="auto"/>
            </w:tcBorders>
            <w:shd w:val="clear" w:color="auto" w:fill="auto"/>
            <w:noWrap/>
            <w:vAlign w:val="center"/>
          </w:tcPr>
          <w:p w14:paraId="5331CABA" w14:textId="3DD99D42"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37</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555,96</w:t>
            </w:r>
          </w:p>
        </w:tc>
        <w:tc>
          <w:tcPr>
            <w:tcW w:w="980" w:type="dxa"/>
            <w:tcBorders>
              <w:top w:val="nil"/>
              <w:left w:val="nil"/>
              <w:bottom w:val="single" w:sz="8" w:space="0" w:color="auto"/>
              <w:right w:val="single" w:sz="8" w:space="0" w:color="auto"/>
            </w:tcBorders>
            <w:shd w:val="clear" w:color="auto" w:fill="auto"/>
            <w:noWrap/>
            <w:vAlign w:val="center"/>
          </w:tcPr>
          <w:p w14:paraId="383B3496" w14:textId="2E277FA7"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16</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106,05</w:t>
            </w:r>
          </w:p>
        </w:tc>
        <w:tc>
          <w:tcPr>
            <w:tcW w:w="770" w:type="dxa"/>
            <w:tcBorders>
              <w:top w:val="nil"/>
              <w:left w:val="nil"/>
              <w:bottom w:val="single" w:sz="8" w:space="0" w:color="auto"/>
              <w:right w:val="single" w:sz="8" w:space="0" w:color="auto"/>
            </w:tcBorders>
            <w:shd w:val="clear" w:color="auto" w:fill="auto"/>
            <w:noWrap/>
            <w:vAlign w:val="center"/>
          </w:tcPr>
          <w:p w14:paraId="525D315D" w14:textId="26A16216"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68,74</w:t>
            </w:r>
          </w:p>
        </w:tc>
      </w:tr>
      <w:tr w:rsidR="00C530FA" w:rsidRPr="00710F36" w14:paraId="3D11CDF5" w14:textId="77777777" w:rsidTr="00710F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7310C7" w14:textId="77777777"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II</w:t>
            </w:r>
          </w:p>
        </w:tc>
        <w:tc>
          <w:tcPr>
            <w:tcW w:w="960" w:type="dxa"/>
            <w:tcBorders>
              <w:top w:val="nil"/>
              <w:left w:val="nil"/>
              <w:bottom w:val="single" w:sz="8" w:space="0" w:color="auto"/>
              <w:right w:val="single" w:sz="8" w:space="0" w:color="auto"/>
            </w:tcBorders>
            <w:shd w:val="clear" w:color="auto" w:fill="auto"/>
            <w:noWrap/>
            <w:vAlign w:val="center"/>
          </w:tcPr>
          <w:p w14:paraId="7D579A66" w14:textId="31B9D22F"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59</w:t>
            </w:r>
          </w:p>
        </w:tc>
        <w:tc>
          <w:tcPr>
            <w:tcW w:w="915" w:type="dxa"/>
            <w:tcBorders>
              <w:top w:val="nil"/>
              <w:left w:val="nil"/>
              <w:bottom w:val="single" w:sz="8" w:space="0" w:color="auto"/>
              <w:right w:val="single" w:sz="8" w:space="0" w:color="auto"/>
            </w:tcBorders>
            <w:shd w:val="clear" w:color="auto" w:fill="auto"/>
            <w:noWrap/>
            <w:vAlign w:val="center"/>
          </w:tcPr>
          <w:p w14:paraId="24CB41DA" w14:textId="0E5BDFE0" w:rsidR="00C530FA" w:rsidRPr="00710F36" w:rsidRDefault="00182101"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7</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337,46</w:t>
            </w:r>
          </w:p>
        </w:tc>
        <w:tc>
          <w:tcPr>
            <w:tcW w:w="980" w:type="dxa"/>
            <w:tcBorders>
              <w:top w:val="nil"/>
              <w:left w:val="nil"/>
              <w:bottom w:val="single" w:sz="8" w:space="0" w:color="auto"/>
              <w:right w:val="single" w:sz="8" w:space="0" w:color="auto"/>
            </w:tcBorders>
            <w:shd w:val="clear" w:color="auto" w:fill="auto"/>
            <w:noWrap/>
            <w:vAlign w:val="center"/>
          </w:tcPr>
          <w:p w14:paraId="24AA1958" w14:textId="51BCF3A8"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463,36</w:t>
            </w:r>
          </w:p>
        </w:tc>
        <w:tc>
          <w:tcPr>
            <w:tcW w:w="980" w:type="dxa"/>
            <w:tcBorders>
              <w:top w:val="nil"/>
              <w:left w:val="nil"/>
              <w:bottom w:val="single" w:sz="8" w:space="0" w:color="auto"/>
              <w:right w:val="single" w:sz="8" w:space="0" w:color="auto"/>
            </w:tcBorders>
            <w:shd w:val="clear" w:color="auto" w:fill="auto"/>
            <w:noWrap/>
            <w:vAlign w:val="center"/>
          </w:tcPr>
          <w:p w14:paraId="2C9B13F2" w14:textId="08911752"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18</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695,83</w:t>
            </w:r>
          </w:p>
        </w:tc>
        <w:tc>
          <w:tcPr>
            <w:tcW w:w="1140" w:type="dxa"/>
            <w:tcBorders>
              <w:top w:val="nil"/>
              <w:left w:val="nil"/>
              <w:bottom w:val="single" w:sz="8" w:space="0" w:color="auto"/>
              <w:right w:val="single" w:sz="8" w:space="0" w:color="auto"/>
            </w:tcBorders>
            <w:shd w:val="clear" w:color="auto" w:fill="auto"/>
            <w:noWrap/>
            <w:vAlign w:val="center"/>
          </w:tcPr>
          <w:p w14:paraId="5458EF9F" w14:textId="4682176B"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411</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628,04</w:t>
            </w:r>
          </w:p>
        </w:tc>
        <w:tc>
          <w:tcPr>
            <w:tcW w:w="980" w:type="dxa"/>
            <w:tcBorders>
              <w:top w:val="nil"/>
              <w:left w:val="nil"/>
              <w:bottom w:val="single" w:sz="8" w:space="0" w:color="auto"/>
              <w:right w:val="single" w:sz="8" w:space="0" w:color="auto"/>
            </w:tcBorders>
            <w:shd w:val="clear" w:color="auto" w:fill="auto"/>
            <w:noWrap/>
            <w:vAlign w:val="center"/>
          </w:tcPr>
          <w:p w14:paraId="72ED9641" w14:textId="1AF32ADA"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4</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149,46</w:t>
            </w:r>
          </w:p>
        </w:tc>
        <w:tc>
          <w:tcPr>
            <w:tcW w:w="980" w:type="dxa"/>
            <w:tcBorders>
              <w:top w:val="nil"/>
              <w:left w:val="nil"/>
              <w:bottom w:val="single" w:sz="8" w:space="0" w:color="auto"/>
              <w:right w:val="single" w:sz="8" w:space="0" w:color="auto"/>
            </w:tcBorders>
            <w:shd w:val="clear" w:color="auto" w:fill="auto"/>
            <w:noWrap/>
            <w:vAlign w:val="center"/>
          </w:tcPr>
          <w:p w14:paraId="1FAA203F" w14:textId="6072B954"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3</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192,98</w:t>
            </w:r>
          </w:p>
        </w:tc>
        <w:tc>
          <w:tcPr>
            <w:tcW w:w="980" w:type="dxa"/>
            <w:tcBorders>
              <w:top w:val="nil"/>
              <w:left w:val="nil"/>
              <w:bottom w:val="single" w:sz="8" w:space="0" w:color="auto"/>
              <w:right w:val="single" w:sz="8" w:space="0" w:color="auto"/>
            </w:tcBorders>
            <w:shd w:val="clear" w:color="auto" w:fill="auto"/>
            <w:noWrap/>
            <w:vAlign w:val="center"/>
          </w:tcPr>
          <w:p w14:paraId="5CA3C243" w14:textId="3C59012F"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369,32</w:t>
            </w:r>
          </w:p>
        </w:tc>
        <w:tc>
          <w:tcPr>
            <w:tcW w:w="770" w:type="dxa"/>
            <w:tcBorders>
              <w:top w:val="nil"/>
              <w:left w:val="nil"/>
              <w:bottom w:val="single" w:sz="8" w:space="0" w:color="auto"/>
              <w:right w:val="single" w:sz="8" w:space="0" w:color="auto"/>
            </w:tcBorders>
            <w:shd w:val="clear" w:color="auto" w:fill="auto"/>
            <w:noWrap/>
            <w:vAlign w:val="center"/>
          </w:tcPr>
          <w:p w14:paraId="11607915" w14:textId="07953E3F"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5,85</w:t>
            </w:r>
          </w:p>
        </w:tc>
      </w:tr>
      <w:tr w:rsidR="00C530FA" w:rsidRPr="00710F36" w14:paraId="4045F453" w14:textId="77777777" w:rsidTr="00710F3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16F3BD" w14:textId="77777777"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III</w:t>
            </w:r>
          </w:p>
        </w:tc>
        <w:tc>
          <w:tcPr>
            <w:tcW w:w="960" w:type="dxa"/>
            <w:tcBorders>
              <w:top w:val="nil"/>
              <w:left w:val="nil"/>
              <w:bottom w:val="single" w:sz="8" w:space="0" w:color="auto"/>
              <w:right w:val="single" w:sz="8" w:space="0" w:color="auto"/>
            </w:tcBorders>
            <w:shd w:val="clear" w:color="auto" w:fill="auto"/>
            <w:noWrap/>
            <w:vAlign w:val="center"/>
          </w:tcPr>
          <w:p w14:paraId="5E917B4A" w14:textId="40C12D91" w:rsidR="00C530FA" w:rsidRPr="00710F36" w:rsidRDefault="00C530FA" w:rsidP="00692BBF">
            <w:pPr>
              <w:spacing w:before="0" w:after="0" w:line="276" w:lineRule="auto"/>
              <w:ind w:firstLine="0"/>
              <w:jc w:val="center"/>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12</w:t>
            </w:r>
          </w:p>
        </w:tc>
        <w:tc>
          <w:tcPr>
            <w:tcW w:w="915" w:type="dxa"/>
            <w:tcBorders>
              <w:top w:val="nil"/>
              <w:left w:val="nil"/>
              <w:bottom w:val="single" w:sz="8" w:space="0" w:color="auto"/>
              <w:right w:val="single" w:sz="8" w:space="0" w:color="auto"/>
            </w:tcBorders>
            <w:shd w:val="clear" w:color="auto" w:fill="auto"/>
            <w:noWrap/>
            <w:vAlign w:val="center"/>
          </w:tcPr>
          <w:p w14:paraId="0E33B9CD" w14:textId="37882E9C"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66,69</w:t>
            </w:r>
          </w:p>
        </w:tc>
        <w:tc>
          <w:tcPr>
            <w:tcW w:w="980" w:type="dxa"/>
            <w:tcBorders>
              <w:top w:val="nil"/>
              <w:left w:val="nil"/>
              <w:bottom w:val="single" w:sz="8" w:space="0" w:color="auto"/>
              <w:right w:val="single" w:sz="8" w:space="0" w:color="auto"/>
            </w:tcBorders>
            <w:shd w:val="clear" w:color="auto" w:fill="auto"/>
            <w:noWrap/>
            <w:vAlign w:val="center"/>
          </w:tcPr>
          <w:p w14:paraId="716BA0DF" w14:textId="389EBF27"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15,28</w:t>
            </w:r>
          </w:p>
        </w:tc>
        <w:tc>
          <w:tcPr>
            <w:tcW w:w="980" w:type="dxa"/>
            <w:tcBorders>
              <w:top w:val="nil"/>
              <w:left w:val="nil"/>
              <w:bottom w:val="single" w:sz="8" w:space="0" w:color="auto"/>
              <w:right w:val="single" w:sz="8" w:space="0" w:color="auto"/>
            </w:tcBorders>
            <w:shd w:val="clear" w:color="auto" w:fill="auto"/>
            <w:noWrap/>
            <w:vAlign w:val="center"/>
          </w:tcPr>
          <w:p w14:paraId="49077C14" w14:textId="7E239939"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312,61</w:t>
            </w:r>
          </w:p>
        </w:tc>
        <w:tc>
          <w:tcPr>
            <w:tcW w:w="1140" w:type="dxa"/>
            <w:tcBorders>
              <w:top w:val="nil"/>
              <w:left w:val="nil"/>
              <w:bottom w:val="single" w:sz="8" w:space="0" w:color="auto"/>
              <w:right w:val="single" w:sz="8" w:space="0" w:color="auto"/>
            </w:tcBorders>
            <w:shd w:val="clear" w:color="auto" w:fill="auto"/>
            <w:noWrap/>
            <w:vAlign w:val="center"/>
          </w:tcPr>
          <w:p w14:paraId="3F2FE8DA" w14:textId="07C93519"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12</w:t>
            </w:r>
            <w:r w:rsidR="00710F36">
              <w:rPr>
                <w:rFonts w:ascii="Times New Roman" w:eastAsia="Times New Roman" w:hAnsi="Times New Roman" w:cs="Times New Roman"/>
                <w:color w:val="000000"/>
                <w:sz w:val="18"/>
                <w:szCs w:val="18"/>
                <w:lang w:eastAsia="pl-PL"/>
              </w:rPr>
              <w:t xml:space="preserve"> </w:t>
            </w:r>
            <w:r w:rsidRPr="00710F36">
              <w:rPr>
                <w:rFonts w:ascii="Times New Roman" w:eastAsia="Times New Roman" w:hAnsi="Times New Roman" w:cs="Times New Roman"/>
                <w:color w:val="000000"/>
                <w:sz w:val="18"/>
                <w:szCs w:val="18"/>
                <w:lang w:eastAsia="pl-PL"/>
              </w:rPr>
              <w:t>851,54</w:t>
            </w:r>
          </w:p>
        </w:tc>
        <w:tc>
          <w:tcPr>
            <w:tcW w:w="980" w:type="dxa"/>
            <w:tcBorders>
              <w:top w:val="nil"/>
              <w:left w:val="nil"/>
              <w:bottom w:val="single" w:sz="8" w:space="0" w:color="auto"/>
              <w:right w:val="single" w:sz="8" w:space="0" w:color="auto"/>
            </w:tcBorders>
            <w:shd w:val="clear" w:color="auto" w:fill="auto"/>
            <w:noWrap/>
            <w:vAlign w:val="center"/>
          </w:tcPr>
          <w:p w14:paraId="2C04C804" w14:textId="6381C27C"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48,63</w:t>
            </w:r>
          </w:p>
        </w:tc>
        <w:tc>
          <w:tcPr>
            <w:tcW w:w="980" w:type="dxa"/>
            <w:tcBorders>
              <w:top w:val="nil"/>
              <w:left w:val="nil"/>
              <w:bottom w:val="single" w:sz="8" w:space="0" w:color="auto"/>
              <w:right w:val="single" w:sz="8" w:space="0" w:color="auto"/>
            </w:tcBorders>
            <w:shd w:val="clear" w:color="auto" w:fill="auto"/>
            <w:noWrap/>
            <w:vAlign w:val="center"/>
          </w:tcPr>
          <w:p w14:paraId="4E7A0C9B" w14:textId="18B27B8A"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37,42</w:t>
            </w:r>
          </w:p>
        </w:tc>
        <w:tc>
          <w:tcPr>
            <w:tcW w:w="980" w:type="dxa"/>
            <w:tcBorders>
              <w:top w:val="nil"/>
              <w:left w:val="nil"/>
              <w:bottom w:val="single" w:sz="8" w:space="0" w:color="auto"/>
              <w:right w:val="single" w:sz="8" w:space="0" w:color="auto"/>
            </w:tcBorders>
            <w:shd w:val="clear" w:color="auto" w:fill="auto"/>
            <w:noWrap/>
            <w:vAlign w:val="center"/>
          </w:tcPr>
          <w:p w14:paraId="3B427744" w14:textId="108EF8AC"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16,05</w:t>
            </w:r>
          </w:p>
        </w:tc>
        <w:tc>
          <w:tcPr>
            <w:tcW w:w="770" w:type="dxa"/>
            <w:tcBorders>
              <w:top w:val="nil"/>
              <w:left w:val="nil"/>
              <w:bottom w:val="single" w:sz="8" w:space="0" w:color="auto"/>
              <w:right w:val="single" w:sz="8" w:space="0" w:color="auto"/>
            </w:tcBorders>
            <w:shd w:val="clear" w:color="auto" w:fill="auto"/>
            <w:noWrap/>
            <w:vAlign w:val="center"/>
          </w:tcPr>
          <w:p w14:paraId="7FE64730" w14:textId="300F0200" w:rsidR="00C530FA" w:rsidRPr="00710F36" w:rsidRDefault="00182101" w:rsidP="00692BBF">
            <w:pPr>
              <w:spacing w:before="0" w:after="0" w:line="276" w:lineRule="auto"/>
              <w:ind w:firstLine="0"/>
              <w:jc w:val="right"/>
              <w:rPr>
                <w:rFonts w:ascii="Times New Roman" w:eastAsia="Times New Roman" w:hAnsi="Times New Roman" w:cs="Times New Roman"/>
                <w:color w:val="000000"/>
                <w:sz w:val="18"/>
                <w:szCs w:val="18"/>
                <w:lang w:eastAsia="pl-PL"/>
              </w:rPr>
            </w:pPr>
            <w:r w:rsidRPr="00710F36">
              <w:rPr>
                <w:rFonts w:ascii="Times New Roman" w:eastAsia="Times New Roman" w:hAnsi="Times New Roman" w:cs="Times New Roman"/>
                <w:color w:val="000000"/>
                <w:sz w:val="18"/>
                <w:szCs w:val="18"/>
                <w:lang w:eastAsia="pl-PL"/>
              </w:rPr>
              <w:t>0,10</w:t>
            </w:r>
          </w:p>
        </w:tc>
      </w:tr>
      <w:tr w:rsidR="00C530FA" w:rsidRPr="00710F36" w14:paraId="03318F33" w14:textId="77777777" w:rsidTr="00710F36">
        <w:trPr>
          <w:trHeight w:val="315"/>
        </w:trPr>
        <w:tc>
          <w:tcPr>
            <w:tcW w:w="960" w:type="dxa"/>
            <w:tcBorders>
              <w:top w:val="nil"/>
              <w:left w:val="single" w:sz="8" w:space="0" w:color="auto"/>
              <w:bottom w:val="single" w:sz="8" w:space="0" w:color="auto"/>
              <w:right w:val="nil"/>
            </w:tcBorders>
            <w:shd w:val="clear" w:color="000000" w:fill="D9D9D9"/>
            <w:vAlign w:val="center"/>
            <w:hideMark/>
          </w:tcPr>
          <w:p w14:paraId="2B98C7C9" w14:textId="77777777" w:rsidR="00C530FA" w:rsidRPr="00710F36" w:rsidRDefault="00C530FA" w:rsidP="00692BBF">
            <w:pPr>
              <w:spacing w:before="0" w:after="0" w:line="276" w:lineRule="auto"/>
              <w:ind w:firstLine="0"/>
              <w:jc w:val="lef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suma</w:t>
            </w:r>
          </w:p>
        </w:tc>
        <w:tc>
          <w:tcPr>
            <w:tcW w:w="960" w:type="dxa"/>
            <w:tcBorders>
              <w:top w:val="nil"/>
              <w:left w:val="single" w:sz="8" w:space="0" w:color="auto"/>
              <w:bottom w:val="single" w:sz="8" w:space="0" w:color="auto"/>
              <w:right w:val="single" w:sz="8" w:space="0" w:color="auto"/>
            </w:tcBorders>
            <w:shd w:val="clear" w:color="000000" w:fill="D9D9D9"/>
            <w:vAlign w:val="center"/>
          </w:tcPr>
          <w:p w14:paraId="1F352823" w14:textId="3EA6C03F" w:rsidR="00C530FA" w:rsidRPr="00710F36" w:rsidRDefault="00C530FA" w:rsidP="00692BBF">
            <w:pPr>
              <w:spacing w:before="0" w:after="0" w:line="276" w:lineRule="auto"/>
              <w:ind w:firstLine="0"/>
              <w:jc w:val="center"/>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650</w:t>
            </w:r>
          </w:p>
        </w:tc>
        <w:tc>
          <w:tcPr>
            <w:tcW w:w="915" w:type="dxa"/>
            <w:tcBorders>
              <w:top w:val="nil"/>
              <w:left w:val="nil"/>
              <w:bottom w:val="single" w:sz="8" w:space="0" w:color="auto"/>
              <w:right w:val="single" w:sz="8" w:space="0" w:color="auto"/>
            </w:tcBorders>
            <w:shd w:val="clear" w:color="000000" w:fill="D9D9D9"/>
            <w:vAlign w:val="center"/>
          </w:tcPr>
          <w:p w14:paraId="55519071" w14:textId="75A84321" w:rsidR="00C530FA" w:rsidRPr="00710F36" w:rsidRDefault="00182101"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101</w:t>
            </w:r>
            <w:r w:rsidR="00710F36">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647,20</w:t>
            </w:r>
          </w:p>
        </w:tc>
        <w:tc>
          <w:tcPr>
            <w:tcW w:w="980" w:type="dxa"/>
            <w:tcBorders>
              <w:top w:val="nil"/>
              <w:left w:val="nil"/>
              <w:bottom w:val="single" w:sz="8" w:space="0" w:color="auto"/>
              <w:right w:val="single" w:sz="8" w:space="0" w:color="auto"/>
            </w:tcBorders>
            <w:shd w:val="clear" w:color="000000" w:fill="D9D9D9"/>
            <w:vAlign w:val="center"/>
          </w:tcPr>
          <w:p w14:paraId="351F3510" w14:textId="2E52DA01" w:rsidR="00C530FA" w:rsidRPr="00710F36" w:rsidRDefault="00182101"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7</w:t>
            </w:r>
            <w:r w:rsidR="00710F36">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594,35</w:t>
            </w:r>
          </w:p>
        </w:tc>
        <w:tc>
          <w:tcPr>
            <w:tcW w:w="980" w:type="dxa"/>
            <w:tcBorders>
              <w:top w:val="nil"/>
              <w:left w:val="nil"/>
              <w:bottom w:val="single" w:sz="8" w:space="0" w:color="auto"/>
              <w:right w:val="single" w:sz="8" w:space="0" w:color="auto"/>
            </w:tcBorders>
            <w:shd w:val="clear" w:color="000000" w:fill="D9D9D9"/>
            <w:vAlign w:val="center"/>
          </w:tcPr>
          <w:p w14:paraId="094383E1" w14:textId="41386AEC" w:rsidR="00C530FA" w:rsidRPr="00710F36" w:rsidRDefault="00182101"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238</w:t>
            </w:r>
            <w:r w:rsidR="00710F36">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442,57</w:t>
            </w:r>
          </w:p>
        </w:tc>
        <w:tc>
          <w:tcPr>
            <w:tcW w:w="1140" w:type="dxa"/>
            <w:tcBorders>
              <w:top w:val="nil"/>
              <w:left w:val="nil"/>
              <w:bottom w:val="single" w:sz="8" w:space="0" w:color="auto"/>
              <w:right w:val="single" w:sz="8" w:space="0" w:color="auto"/>
            </w:tcBorders>
            <w:shd w:val="clear" w:color="000000" w:fill="D9D9D9"/>
            <w:vAlign w:val="center"/>
          </w:tcPr>
          <w:p w14:paraId="7E26F2C6" w14:textId="148DCD59" w:rsidR="00C530FA" w:rsidRPr="00710F36" w:rsidRDefault="00182101"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3</w:t>
            </w:r>
            <w:r w:rsidR="00710F36">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543</w:t>
            </w:r>
            <w:r w:rsidR="00710F36">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874,51</w:t>
            </w:r>
          </w:p>
        </w:tc>
        <w:tc>
          <w:tcPr>
            <w:tcW w:w="980" w:type="dxa"/>
            <w:tcBorders>
              <w:top w:val="nil"/>
              <w:left w:val="nil"/>
              <w:bottom w:val="single" w:sz="8" w:space="0" w:color="auto"/>
              <w:right w:val="single" w:sz="8" w:space="0" w:color="auto"/>
            </w:tcBorders>
            <w:shd w:val="clear" w:color="000000" w:fill="D9D9D9"/>
            <w:vAlign w:val="center"/>
          </w:tcPr>
          <w:p w14:paraId="373CA44B" w14:textId="7DBFB041" w:rsidR="00C530FA" w:rsidRPr="00710F36" w:rsidRDefault="00182101"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53</w:t>
            </w:r>
            <w:r w:rsidR="00710F36">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004,29</w:t>
            </w:r>
          </w:p>
        </w:tc>
        <w:tc>
          <w:tcPr>
            <w:tcW w:w="980" w:type="dxa"/>
            <w:tcBorders>
              <w:top w:val="nil"/>
              <w:left w:val="nil"/>
              <w:bottom w:val="single" w:sz="8" w:space="0" w:color="auto"/>
              <w:right w:val="single" w:sz="8" w:space="0" w:color="auto"/>
            </w:tcBorders>
            <w:shd w:val="clear" w:color="000000" w:fill="D9D9D9"/>
            <w:vAlign w:val="center"/>
          </w:tcPr>
          <w:p w14:paraId="2C77AF95" w14:textId="2C3CA8E1" w:rsidR="00C530FA" w:rsidRPr="00710F36" w:rsidRDefault="00710F36"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40</w:t>
            </w:r>
            <w:r>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786,35</w:t>
            </w:r>
          </w:p>
        </w:tc>
        <w:tc>
          <w:tcPr>
            <w:tcW w:w="980" w:type="dxa"/>
            <w:tcBorders>
              <w:top w:val="nil"/>
              <w:left w:val="nil"/>
              <w:bottom w:val="single" w:sz="8" w:space="0" w:color="auto"/>
              <w:right w:val="single" w:sz="8" w:space="0" w:color="auto"/>
            </w:tcBorders>
            <w:shd w:val="clear" w:color="000000" w:fill="D9D9D9"/>
            <w:vAlign w:val="center"/>
          </w:tcPr>
          <w:p w14:paraId="0697B4E9" w14:textId="3D8F47E8" w:rsidR="00C530FA" w:rsidRPr="00710F36" w:rsidRDefault="00710F36"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17</w:t>
            </w:r>
            <w:r>
              <w:rPr>
                <w:rFonts w:ascii="Times New Roman" w:eastAsia="Times New Roman" w:hAnsi="Times New Roman" w:cs="Times New Roman"/>
                <w:b/>
                <w:bCs/>
                <w:color w:val="000000"/>
                <w:sz w:val="18"/>
                <w:szCs w:val="18"/>
                <w:lang w:eastAsia="pl-PL"/>
              </w:rPr>
              <w:t xml:space="preserve"> </w:t>
            </w:r>
            <w:r w:rsidRPr="00710F36">
              <w:rPr>
                <w:rFonts w:ascii="Times New Roman" w:eastAsia="Times New Roman" w:hAnsi="Times New Roman" w:cs="Times New Roman"/>
                <w:b/>
                <w:bCs/>
                <w:color w:val="000000"/>
                <w:sz w:val="18"/>
                <w:szCs w:val="18"/>
                <w:lang w:eastAsia="pl-PL"/>
              </w:rPr>
              <w:t>491,42</w:t>
            </w:r>
          </w:p>
        </w:tc>
        <w:tc>
          <w:tcPr>
            <w:tcW w:w="770" w:type="dxa"/>
            <w:tcBorders>
              <w:top w:val="nil"/>
              <w:left w:val="nil"/>
              <w:bottom w:val="single" w:sz="8" w:space="0" w:color="auto"/>
              <w:right w:val="single" w:sz="8" w:space="0" w:color="auto"/>
            </w:tcBorders>
            <w:shd w:val="clear" w:color="000000" w:fill="D9D9D9"/>
            <w:vAlign w:val="center"/>
          </w:tcPr>
          <w:p w14:paraId="0503F097" w14:textId="0384FA52" w:rsidR="00C530FA" w:rsidRPr="00710F36" w:rsidRDefault="00710F36" w:rsidP="00692BBF">
            <w:pPr>
              <w:spacing w:before="0" w:after="0" w:line="276" w:lineRule="auto"/>
              <w:ind w:firstLine="0"/>
              <w:jc w:val="right"/>
              <w:rPr>
                <w:rFonts w:ascii="Times New Roman" w:eastAsia="Times New Roman" w:hAnsi="Times New Roman" w:cs="Times New Roman"/>
                <w:b/>
                <w:bCs/>
                <w:color w:val="000000"/>
                <w:sz w:val="18"/>
                <w:szCs w:val="18"/>
                <w:lang w:eastAsia="pl-PL"/>
              </w:rPr>
            </w:pPr>
            <w:r w:rsidRPr="00710F36">
              <w:rPr>
                <w:rFonts w:ascii="Times New Roman" w:eastAsia="Times New Roman" w:hAnsi="Times New Roman" w:cs="Times New Roman"/>
                <w:b/>
                <w:bCs/>
                <w:color w:val="000000"/>
                <w:sz w:val="18"/>
                <w:szCs w:val="18"/>
                <w:lang w:eastAsia="pl-PL"/>
              </w:rPr>
              <w:t>74,68</w:t>
            </w:r>
          </w:p>
        </w:tc>
      </w:tr>
    </w:tbl>
    <w:p w14:paraId="1F4F4FCD" w14:textId="77777777" w:rsidR="00B74626" w:rsidRPr="00710F36" w:rsidRDefault="00B74626" w:rsidP="00692BBF">
      <w:pPr>
        <w:spacing w:before="0" w:after="0" w:line="276" w:lineRule="auto"/>
        <w:ind w:firstLine="0"/>
        <w:rPr>
          <w:rFonts w:ascii="Times New Roman" w:hAnsi="Times New Roman" w:cs="Times New Roman"/>
        </w:rPr>
      </w:pPr>
    </w:p>
    <w:p w14:paraId="40B52EC3" w14:textId="77777777" w:rsidR="002F21F1" w:rsidRPr="00710F36" w:rsidRDefault="002F21F1" w:rsidP="00692BBF">
      <w:pPr>
        <w:spacing w:before="0" w:after="0" w:line="276" w:lineRule="auto"/>
        <w:ind w:firstLine="0"/>
        <w:rPr>
          <w:rFonts w:ascii="Times New Roman" w:hAnsi="Times New Roman" w:cs="Times New Roman"/>
        </w:rPr>
      </w:pPr>
      <w:r w:rsidRPr="00710F36">
        <w:rPr>
          <w:rFonts w:ascii="Times New Roman" w:hAnsi="Times New Roman" w:cs="Times New Roman"/>
        </w:rPr>
        <w:t>Aktualny stan emisji zanieczyszczeń, wielkość emisji po przeprowadzeniu modernizacji oraz efekty ekologiczne został obliczone na podstawie:</w:t>
      </w:r>
    </w:p>
    <w:p w14:paraId="01CFBDAB" w14:textId="77777777" w:rsidR="002F21F1" w:rsidRPr="00710F36" w:rsidRDefault="002F21F1" w:rsidP="00692BBF">
      <w:pPr>
        <w:pStyle w:val="Akapitzlist"/>
        <w:numPr>
          <w:ilvl w:val="0"/>
          <w:numId w:val="40"/>
        </w:numPr>
        <w:spacing w:before="0" w:after="0" w:line="276" w:lineRule="auto"/>
        <w:rPr>
          <w:rFonts w:ascii="Times New Roman" w:hAnsi="Times New Roman" w:cs="Times New Roman"/>
        </w:rPr>
      </w:pPr>
      <w:r w:rsidRPr="00710F36">
        <w:rPr>
          <w:rFonts w:ascii="Times New Roman" w:hAnsi="Times New Roman" w:cs="Times New Roman"/>
        </w:rPr>
        <w:lastRenderedPageBreak/>
        <w:t>Informacji od dostawców paliw (dane dotyczące parametrów paliw);</w:t>
      </w:r>
    </w:p>
    <w:p w14:paraId="19ABFFE5" w14:textId="77777777" w:rsidR="002F21F1" w:rsidRPr="00710F36" w:rsidRDefault="002F21F1" w:rsidP="00692BBF">
      <w:pPr>
        <w:pStyle w:val="Akapitzlist"/>
        <w:numPr>
          <w:ilvl w:val="0"/>
          <w:numId w:val="40"/>
        </w:numPr>
        <w:spacing w:before="0" w:after="0" w:line="276" w:lineRule="auto"/>
        <w:rPr>
          <w:rFonts w:ascii="Times New Roman" w:hAnsi="Times New Roman" w:cs="Times New Roman"/>
        </w:rPr>
      </w:pPr>
      <w:r w:rsidRPr="00710F36">
        <w:rPr>
          <w:rFonts w:ascii="Times New Roman" w:hAnsi="Times New Roman" w:cs="Times New Roman"/>
        </w:rPr>
        <w:t>Materiałów Krajowego Ośrodka Bilansowania i Zarządzania Emisjami „Wskaźniki emisji zanieczyszczeń ze spalania paliw, kotły o nominalnej mocy do 5 MW”, Warszawa, styczeń 2015 (do</w:t>
      </w:r>
      <w:r w:rsidR="00173E6D" w:rsidRPr="00710F36">
        <w:rPr>
          <w:rFonts w:ascii="Times New Roman" w:hAnsi="Times New Roman" w:cs="Times New Roman"/>
        </w:rPr>
        <w:t>tyczące wskaźników emisyjności).</w:t>
      </w:r>
    </w:p>
    <w:p w14:paraId="7684C590" w14:textId="77777777" w:rsidR="00173E6D" w:rsidRPr="00710F36" w:rsidRDefault="00173E6D" w:rsidP="00692BBF">
      <w:pPr>
        <w:spacing w:before="0" w:after="0" w:line="276" w:lineRule="auto"/>
        <w:rPr>
          <w:rFonts w:ascii="Times New Roman" w:hAnsi="Times New Roman" w:cs="Times New Roman"/>
        </w:rPr>
      </w:pPr>
      <w:r w:rsidRPr="00710F36">
        <w:rPr>
          <w:rFonts w:ascii="Times New Roman" w:hAnsi="Times New Roman" w:cs="Times New Roman"/>
        </w:rPr>
        <w:t xml:space="preserve">Pierwszym etapem realizacji Programu będzie przeprowadzenie ankietyzacji wśród właścicieli budynków jednorodzinnych zainteresowanych przeprowadzeniem modernizacji kotłowni (inwestorów). Na podstawie danych z otrzymanych ankiet powstanie </w:t>
      </w:r>
      <w:r w:rsidR="000E62C3" w:rsidRPr="00710F36">
        <w:rPr>
          <w:rFonts w:ascii="Times New Roman" w:hAnsi="Times New Roman" w:cs="Times New Roman"/>
        </w:rPr>
        <w:t>harmonogram</w:t>
      </w:r>
      <w:r w:rsidRPr="00710F36">
        <w:rPr>
          <w:rFonts w:ascii="Times New Roman" w:hAnsi="Times New Roman" w:cs="Times New Roman"/>
        </w:rPr>
        <w:t xml:space="preserve"> rzeczowo-finansowy niniejszego Programu na kolejne lata modernizacji.</w:t>
      </w:r>
    </w:p>
    <w:p w14:paraId="5E9C2031" w14:textId="08D361D3" w:rsidR="00173E6D" w:rsidRPr="00710F36" w:rsidRDefault="00173E6D" w:rsidP="00692BBF">
      <w:pPr>
        <w:spacing w:before="0" w:after="0" w:line="276" w:lineRule="auto"/>
        <w:rPr>
          <w:rFonts w:ascii="Times New Roman" w:hAnsi="Times New Roman" w:cs="Times New Roman"/>
        </w:rPr>
      </w:pPr>
      <w:r w:rsidRPr="00710F36">
        <w:rPr>
          <w:rFonts w:ascii="Times New Roman" w:hAnsi="Times New Roman" w:cs="Times New Roman"/>
        </w:rPr>
        <w:t xml:space="preserve">Podstawowym elementem wdrożenia „Programu Ograniczania Niskiej Emisji </w:t>
      </w:r>
      <w:r w:rsidRPr="00710F36">
        <w:rPr>
          <w:rFonts w:ascii="Times New Roman" w:hAnsi="Times New Roman" w:cs="Times New Roman"/>
        </w:rPr>
        <w:br/>
        <w:t xml:space="preserve">dla Gminy </w:t>
      </w:r>
      <w:r w:rsidR="00A22039" w:rsidRPr="00710F36">
        <w:rPr>
          <w:rFonts w:ascii="Times New Roman" w:hAnsi="Times New Roman" w:cs="Times New Roman"/>
        </w:rPr>
        <w:t>Kobiór</w:t>
      </w:r>
      <w:r w:rsidRPr="00710F36">
        <w:rPr>
          <w:rFonts w:ascii="Times New Roman" w:hAnsi="Times New Roman" w:cs="Times New Roman"/>
        </w:rPr>
        <w:t xml:space="preserve"> na lata 2021-2023” jest nadanie mu mocy prawnej, tj. uzyskan</w:t>
      </w:r>
      <w:r w:rsidR="00A22039" w:rsidRPr="00710F36">
        <w:rPr>
          <w:rFonts w:ascii="Times New Roman" w:hAnsi="Times New Roman" w:cs="Times New Roman"/>
        </w:rPr>
        <w:t>ie poparcia Rady Gminy Kobiór</w:t>
      </w:r>
      <w:r w:rsidRPr="00710F36">
        <w:rPr>
          <w:rFonts w:ascii="Times New Roman" w:hAnsi="Times New Roman" w:cs="Times New Roman"/>
        </w:rPr>
        <w:t xml:space="preserve"> w drodze podjęcia stosownej uchwały.</w:t>
      </w:r>
    </w:p>
    <w:p w14:paraId="268BF3CF" w14:textId="1E72DD62" w:rsidR="00173E6D" w:rsidRPr="00710F36" w:rsidRDefault="00A22039" w:rsidP="00692BBF">
      <w:pPr>
        <w:spacing w:before="0" w:after="0" w:line="276" w:lineRule="auto"/>
        <w:rPr>
          <w:rFonts w:ascii="Times New Roman" w:hAnsi="Times New Roman" w:cs="Times New Roman"/>
        </w:rPr>
      </w:pPr>
      <w:r w:rsidRPr="00710F36">
        <w:rPr>
          <w:rFonts w:ascii="Times New Roman" w:hAnsi="Times New Roman" w:cs="Times New Roman"/>
        </w:rPr>
        <w:t>W kolejnym etapie Gmina</w:t>
      </w:r>
      <w:r w:rsidR="00173E6D" w:rsidRPr="00710F36">
        <w:rPr>
          <w:rFonts w:ascii="Times New Roman" w:hAnsi="Times New Roman" w:cs="Times New Roman"/>
        </w:rPr>
        <w:t xml:space="preserve"> finansuje program z własnych środków budżetowych lub składa wniosek do Wojewódzkiego Funduszu Ochrony Środowiska i Gospodarki Wodnej w Katowicach o udzielenie pożyczki, w celu uzupełnienia swoich środków budżetowych.</w:t>
      </w:r>
    </w:p>
    <w:p w14:paraId="62151747" w14:textId="40F3BFC5" w:rsidR="00173E6D" w:rsidRPr="00710F36" w:rsidRDefault="00A22039" w:rsidP="00692BBF">
      <w:pPr>
        <w:spacing w:before="0" w:after="0" w:line="276" w:lineRule="auto"/>
        <w:rPr>
          <w:rFonts w:ascii="Times New Roman" w:hAnsi="Times New Roman" w:cs="Times New Roman"/>
        </w:rPr>
      </w:pPr>
      <w:r w:rsidRPr="00710F36">
        <w:rPr>
          <w:rFonts w:ascii="Times New Roman" w:hAnsi="Times New Roman" w:cs="Times New Roman"/>
          <w:szCs w:val="24"/>
        </w:rPr>
        <w:t>W dalszym kroku Urząd Gminy Kobiór</w:t>
      </w:r>
      <w:r w:rsidR="00173E6D" w:rsidRPr="00710F36">
        <w:rPr>
          <w:rFonts w:ascii="Times New Roman" w:hAnsi="Times New Roman" w:cs="Times New Roman"/>
          <w:szCs w:val="24"/>
        </w:rPr>
        <w:t xml:space="preserve"> opracowuje i zatwierdza Regulamin realizacji Programu, który zawiera: cel, zakres Programu, okres ważności, wielkość i zasady dofinansowania, opis procedury udziału w Programie, zasady wyboru dostawców </w:t>
      </w:r>
      <w:r w:rsidR="00173E6D" w:rsidRPr="00710F36">
        <w:rPr>
          <w:rFonts w:ascii="Times New Roman" w:hAnsi="Times New Roman" w:cs="Times New Roman"/>
          <w:szCs w:val="24"/>
        </w:rPr>
        <w:br/>
        <w:t>oraz instalatorów urządzeń grzewczych, zasady dopuszczenia urządzeń do Programu oraz w</w:t>
      </w:r>
      <w:r w:rsidR="00173E6D" w:rsidRPr="00710F36">
        <w:rPr>
          <w:rFonts w:ascii="Times New Roman" w:hAnsi="Times New Roman" w:cs="Times New Roman"/>
        </w:rPr>
        <w:t>arunki przystąpienia/odstąpienia inwestora do/od Programu.</w:t>
      </w:r>
    </w:p>
    <w:p w14:paraId="5E2AD8C8" w14:textId="77777777" w:rsidR="00173E6D" w:rsidRPr="00710F36" w:rsidRDefault="00173E6D" w:rsidP="00692BBF">
      <w:pPr>
        <w:spacing w:before="0" w:after="0" w:line="276" w:lineRule="auto"/>
        <w:rPr>
          <w:rFonts w:ascii="Times New Roman" w:hAnsi="Times New Roman" w:cs="Times New Roman"/>
        </w:rPr>
      </w:pPr>
      <w:r w:rsidRPr="00710F36">
        <w:rPr>
          <w:rFonts w:ascii="Times New Roman" w:hAnsi="Times New Roman" w:cs="Times New Roman"/>
        </w:rPr>
        <w:t>Po uzyskaniu decyzji z WFOŚiGW w Katowicach o udzieleniu pożyczki, Gmina zwraca się do osób, które wyraziły chęć udziału w Programie (poprzez wypełnienie ankiety), w celu podpisania umowy dotacji.</w:t>
      </w:r>
    </w:p>
    <w:p w14:paraId="2CCB5044" w14:textId="32DA3CBB" w:rsidR="00173E6D" w:rsidRPr="00710F36" w:rsidRDefault="00173E6D" w:rsidP="00692BBF">
      <w:pPr>
        <w:spacing w:before="0" w:after="0" w:line="276" w:lineRule="auto"/>
        <w:rPr>
          <w:rFonts w:ascii="Times New Roman" w:hAnsi="Times New Roman" w:cs="Times New Roman"/>
        </w:rPr>
      </w:pPr>
      <w:r w:rsidRPr="00710F36">
        <w:rPr>
          <w:rFonts w:ascii="Times New Roman" w:hAnsi="Times New Roman" w:cs="Times New Roman"/>
        </w:rPr>
        <w:t>Następnie inwestor realizuje przedsięwzięcie zgodnie z dokumentacją, będącą załącznikiem do podpisanej umowy. Inwestor dokonuje we własnym zakresie i na własną odpowiedzialność doboru urządzenia oraz wyboru wykonawcy, a także wymiany źródła ciepła, bądź urządzenia do przygotowania ciepłej wody użytkowej. Po wykonaniu inwestycji inwestor oraz wykonawca skł</w:t>
      </w:r>
      <w:r w:rsidR="00A22039" w:rsidRPr="00710F36">
        <w:rPr>
          <w:rFonts w:ascii="Times New Roman" w:hAnsi="Times New Roman" w:cs="Times New Roman"/>
        </w:rPr>
        <w:t>adają w Urzędzie Gminy Kobiór</w:t>
      </w:r>
      <w:r w:rsidRPr="00710F36">
        <w:rPr>
          <w:rFonts w:ascii="Times New Roman" w:hAnsi="Times New Roman" w:cs="Times New Roman"/>
        </w:rPr>
        <w:t xml:space="preserve"> dokumenty, które potwierdzają zrealizowanie działania. Po przeprowadzeniu oględzin instalacji przez przedstawiciela Gminy i pozytywnym rozpatrzeniu złożonej dokumentacji następuje przekazanie dotacji Inwestorowi.</w:t>
      </w:r>
    </w:p>
    <w:p w14:paraId="0ED311DB" w14:textId="2744A73D" w:rsidR="00173E6D" w:rsidRPr="00710F36" w:rsidRDefault="00173E6D" w:rsidP="00692BBF">
      <w:pPr>
        <w:spacing w:before="0" w:after="0" w:line="276" w:lineRule="auto"/>
        <w:rPr>
          <w:rFonts w:ascii="Times New Roman" w:hAnsi="Times New Roman" w:cs="Times New Roman"/>
        </w:rPr>
      </w:pPr>
      <w:r w:rsidRPr="00710F36">
        <w:rPr>
          <w:rFonts w:ascii="Times New Roman" w:hAnsi="Times New Roman" w:cs="Times New Roman"/>
        </w:rPr>
        <w:t xml:space="preserve">Ostatnim etapem </w:t>
      </w:r>
      <w:r w:rsidR="00A22039" w:rsidRPr="00710F36">
        <w:rPr>
          <w:rFonts w:ascii="Times New Roman" w:hAnsi="Times New Roman" w:cs="Times New Roman"/>
        </w:rPr>
        <w:t>jest rozliczenie Gminy Kobiór</w:t>
      </w:r>
      <w:r w:rsidRPr="00710F36">
        <w:rPr>
          <w:rFonts w:ascii="Times New Roman" w:hAnsi="Times New Roman" w:cs="Times New Roman"/>
        </w:rPr>
        <w:t xml:space="preserve"> z WFOŚiGW w Katowicach.</w:t>
      </w:r>
    </w:p>
    <w:p w14:paraId="5260A72B" w14:textId="77777777" w:rsidR="00B74626" w:rsidRPr="00710F36" w:rsidRDefault="00B74626" w:rsidP="00692BBF">
      <w:pPr>
        <w:spacing w:before="0" w:after="0" w:line="276" w:lineRule="auto"/>
        <w:rPr>
          <w:rFonts w:ascii="Times New Roman" w:hAnsi="Times New Roman" w:cs="Times New Roman"/>
        </w:rPr>
      </w:pPr>
    </w:p>
    <w:p w14:paraId="60FA07B1" w14:textId="77777777" w:rsidR="00173E6D" w:rsidRPr="00710F36" w:rsidRDefault="00173E6D" w:rsidP="00B14842">
      <w:pPr>
        <w:pStyle w:val="Nagwek2"/>
        <w:numPr>
          <w:ilvl w:val="1"/>
          <w:numId w:val="49"/>
        </w:numPr>
        <w:spacing w:before="0" w:line="276" w:lineRule="auto"/>
        <w:rPr>
          <w:rFonts w:ascii="Times New Roman" w:hAnsi="Times New Roman" w:cs="Times New Roman"/>
        </w:rPr>
      </w:pPr>
      <w:bookmarkStart w:id="99" w:name="_Toc27569170"/>
      <w:bookmarkStart w:id="100" w:name="_Toc57621146"/>
      <w:r w:rsidRPr="00710F36">
        <w:rPr>
          <w:rFonts w:ascii="Times New Roman" w:hAnsi="Times New Roman" w:cs="Times New Roman"/>
        </w:rPr>
        <w:t>Harmonogram rzeczowo – finansowy</w:t>
      </w:r>
      <w:bookmarkEnd w:id="99"/>
      <w:bookmarkEnd w:id="100"/>
    </w:p>
    <w:p w14:paraId="730600CB" w14:textId="77777777" w:rsidR="004A4ADE" w:rsidRPr="00710F36" w:rsidRDefault="004A4ADE" w:rsidP="00692BBF">
      <w:pPr>
        <w:spacing w:before="0" w:after="0" w:line="276" w:lineRule="auto"/>
        <w:ind w:firstLine="0"/>
        <w:jc w:val="left"/>
        <w:rPr>
          <w:rFonts w:ascii="Times New Roman" w:hAnsi="Times New Roman" w:cs="Times New Roman"/>
        </w:rPr>
      </w:pPr>
    </w:p>
    <w:p w14:paraId="48595060" w14:textId="184FADAD" w:rsidR="004A4ADE" w:rsidRPr="00710F36" w:rsidRDefault="004A4ADE" w:rsidP="00692BBF">
      <w:pPr>
        <w:spacing w:before="0" w:after="0" w:line="276" w:lineRule="auto"/>
        <w:ind w:firstLine="708"/>
        <w:rPr>
          <w:rFonts w:ascii="Times New Roman" w:hAnsi="Times New Roman" w:cs="Times New Roman"/>
        </w:rPr>
      </w:pPr>
      <w:r w:rsidRPr="00710F36">
        <w:rPr>
          <w:rFonts w:ascii="Times New Roman" w:hAnsi="Times New Roman" w:cs="Times New Roman"/>
        </w:rPr>
        <w:t>Zadania zebrane w poniższej tabeli zbiorczej z</w:t>
      </w:r>
      <w:r w:rsidR="00A22039" w:rsidRPr="00710F36">
        <w:rPr>
          <w:rFonts w:ascii="Times New Roman" w:hAnsi="Times New Roman" w:cs="Times New Roman"/>
        </w:rPr>
        <w:t>ostały zaplanowane w latach 2021</w:t>
      </w:r>
      <w:r w:rsidRPr="00710F36">
        <w:rPr>
          <w:rFonts w:ascii="Times New Roman" w:hAnsi="Times New Roman" w:cs="Times New Roman"/>
        </w:rPr>
        <w:noBreakHyphen/>
        <w:t>2023. Terminy przedstawione w tabeli stanowią jedynie propozycję i są uzależnione od ilości osób zainteresowanych skorzystaniem z Programu. Przeprowadzenie działań uzależnione jest przede wszystkim od atrakcyjności ekonomicznej planowanych działań dla poszczególnych użytkowników energii.</w:t>
      </w:r>
    </w:p>
    <w:p w14:paraId="256D4A9E" w14:textId="77777777" w:rsidR="004A4ADE" w:rsidRDefault="004A4ADE" w:rsidP="00692BBF">
      <w:pPr>
        <w:spacing w:before="0" w:after="0" w:line="276" w:lineRule="auto"/>
        <w:ind w:firstLine="708"/>
        <w:rPr>
          <w:rFonts w:ascii="Times New Roman" w:hAnsi="Times New Roman" w:cs="Times New Roman"/>
        </w:rPr>
      </w:pPr>
      <w:r w:rsidRPr="00710F36">
        <w:rPr>
          <w:rFonts w:ascii="Times New Roman" w:hAnsi="Times New Roman" w:cs="Times New Roman"/>
        </w:rPr>
        <w:t>Poniższy harmonogram rzeczowo – finansowy stanowi ogólny pogląd na zainteresowanie mieszkańców przeprowadzeniem danych działań na podstawie przeprowadzonej ankietyzacji i przyjętej metodologii obliczeń. Wszelkie zmiany wynikające z wdrażania PONE należy wprowadzać wraz z prowadzeniem monitoringu efektów wdrażania wykonanych działań.</w:t>
      </w:r>
    </w:p>
    <w:p w14:paraId="2A1E4E9F" w14:textId="6FB0AC82" w:rsidR="0052306A" w:rsidRPr="00710F36" w:rsidRDefault="00217B3A" w:rsidP="00692BBF">
      <w:pPr>
        <w:spacing w:before="0" w:after="0" w:line="276" w:lineRule="auto"/>
        <w:ind w:firstLine="0"/>
        <w:rPr>
          <w:rFonts w:ascii="Times New Roman" w:hAnsi="Times New Roman" w:cs="Times New Roman"/>
          <w:color w:val="FF0000"/>
        </w:rPr>
      </w:pPr>
      <w:r>
        <w:rPr>
          <w:rFonts w:ascii="Times New Roman" w:hAnsi="Times New Roman" w:cs="Times New Roman"/>
          <w:b/>
          <w:bCs/>
        </w:rPr>
        <w:lastRenderedPageBreak/>
        <w:tab/>
      </w:r>
    </w:p>
    <w:p w14:paraId="67BAED92" w14:textId="2D1FFB54" w:rsidR="00173E6D" w:rsidRPr="00710F36" w:rsidRDefault="00B74626" w:rsidP="00692BBF">
      <w:pPr>
        <w:pStyle w:val="Legenda"/>
        <w:spacing w:before="0" w:after="0" w:line="276" w:lineRule="auto"/>
        <w:ind w:firstLine="0"/>
        <w:jc w:val="center"/>
        <w:rPr>
          <w:rFonts w:ascii="Times New Roman" w:hAnsi="Times New Roman"/>
        </w:rPr>
      </w:pPr>
      <w:bookmarkStart w:id="101" w:name="_Toc27569721"/>
      <w:bookmarkStart w:id="102" w:name="_Toc57621544"/>
      <w:r w:rsidRPr="00710F36">
        <w:rPr>
          <w:rFonts w:ascii="Times New Roman" w:hAnsi="Times New Roman"/>
        </w:rPr>
        <w:t>Tabela 1</w:t>
      </w:r>
      <w:r w:rsidR="006D5EEB">
        <w:rPr>
          <w:rFonts w:ascii="Times New Roman" w:hAnsi="Times New Roman"/>
        </w:rPr>
        <w:t>3</w:t>
      </w:r>
      <w:r w:rsidRPr="00710F36">
        <w:rPr>
          <w:rFonts w:ascii="Times New Roman" w:hAnsi="Times New Roman"/>
        </w:rPr>
        <w:t>.1</w:t>
      </w:r>
      <w:r w:rsidR="006D5EEB">
        <w:rPr>
          <w:rFonts w:ascii="Times New Roman" w:hAnsi="Times New Roman"/>
        </w:rPr>
        <w:t>.</w:t>
      </w:r>
      <w:r w:rsidR="0052306A" w:rsidRPr="00710F36">
        <w:rPr>
          <w:rFonts w:ascii="Times New Roman" w:hAnsi="Times New Roman"/>
        </w:rPr>
        <w:noBreakHyphen/>
      </w:r>
      <w:r w:rsidR="00352589" w:rsidRPr="00710F36">
        <w:rPr>
          <w:rFonts w:ascii="Times New Roman" w:hAnsi="Times New Roman"/>
          <w:noProof/>
        </w:rPr>
        <w:fldChar w:fldCharType="begin"/>
      </w:r>
      <w:r w:rsidR="00352589" w:rsidRPr="00710F36">
        <w:rPr>
          <w:rFonts w:ascii="Times New Roman" w:hAnsi="Times New Roman"/>
          <w:noProof/>
        </w:rPr>
        <w:instrText xml:space="preserve"> SEQ Tabela \* ARABIC \s 2 </w:instrText>
      </w:r>
      <w:r w:rsidR="00352589" w:rsidRPr="00710F36">
        <w:rPr>
          <w:rFonts w:ascii="Times New Roman" w:hAnsi="Times New Roman"/>
          <w:noProof/>
        </w:rPr>
        <w:fldChar w:fldCharType="separate"/>
      </w:r>
      <w:r w:rsidR="00717B56" w:rsidRPr="00710F36">
        <w:rPr>
          <w:rFonts w:ascii="Times New Roman" w:hAnsi="Times New Roman"/>
          <w:noProof/>
        </w:rPr>
        <w:t>1</w:t>
      </w:r>
      <w:r w:rsidR="00352589" w:rsidRPr="00710F36">
        <w:rPr>
          <w:rFonts w:ascii="Times New Roman" w:hAnsi="Times New Roman"/>
          <w:noProof/>
        </w:rPr>
        <w:fldChar w:fldCharType="end"/>
      </w:r>
      <w:r w:rsidR="0052306A" w:rsidRPr="00710F36">
        <w:rPr>
          <w:rFonts w:ascii="Times New Roman" w:hAnsi="Times New Roman"/>
        </w:rPr>
        <w:t xml:space="preserve"> Harmonogram rzeczowo-finansowy działań naprawczych PONE Gmi</w:t>
      </w:r>
      <w:bookmarkEnd w:id="101"/>
      <w:r w:rsidR="00710F36" w:rsidRPr="00710F36">
        <w:rPr>
          <w:rFonts w:ascii="Times New Roman" w:hAnsi="Times New Roman"/>
        </w:rPr>
        <w:t>ny Kobiór</w:t>
      </w:r>
      <w:bookmarkEnd w:id="102"/>
      <w:r w:rsidR="00CB0A3C">
        <w:rPr>
          <w:rFonts w:ascii="Times New Roman" w:hAnsi="Times New Roman"/>
        </w:rPr>
        <w:t xml:space="preserve"> </w:t>
      </w:r>
    </w:p>
    <w:tbl>
      <w:tblPr>
        <w:tblW w:w="9280" w:type="dxa"/>
        <w:tblInd w:w="-10" w:type="dxa"/>
        <w:tblLayout w:type="fixed"/>
        <w:tblCellMar>
          <w:left w:w="70" w:type="dxa"/>
          <w:right w:w="70" w:type="dxa"/>
        </w:tblCellMar>
        <w:tblLook w:val="04A0" w:firstRow="1" w:lastRow="0" w:firstColumn="1" w:lastColumn="0" w:noHBand="0" w:noVBand="1"/>
      </w:tblPr>
      <w:tblGrid>
        <w:gridCol w:w="567"/>
        <w:gridCol w:w="567"/>
        <w:gridCol w:w="1276"/>
        <w:gridCol w:w="837"/>
        <w:gridCol w:w="567"/>
        <w:gridCol w:w="567"/>
        <w:gridCol w:w="980"/>
        <w:gridCol w:w="1004"/>
        <w:gridCol w:w="851"/>
        <w:gridCol w:w="1032"/>
        <w:gridCol w:w="1032"/>
      </w:tblGrid>
      <w:tr w:rsidR="00CB0A3C" w:rsidRPr="00CB0A3C" w14:paraId="7B61981B" w14:textId="77777777" w:rsidTr="00CB0A3C">
        <w:trPr>
          <w:trHeight w:val="1215"/>
        </w:trPr>
        <w:tc>
          <w:tcPr>
            <w:tcW w:w="567" w:type="dxa"/>
            <w:vMerge w:val="restart"/>
            <w:tcBorders>
              <w:top w:val="single" w:sz="8" w:space="0" w:color="auto"/>
              <w:left w:val="single" w:sz="8" w:space="0" w:color="auto"/>
              <w:bottom w:val="nil"/>
              <w:right w:val="single" w:sz="8" w:space="0" w:color="auto"/>
            </w:tcBorders>
            <w:shd w:val="clear" w:color="000000" w:fill="CCC0DA"/>
            <w:noWrap/>
            <w:vAlign w:val="center"/>
            <w:hideMark/>
          </w:tcPr>
          <w:p w14:paraId="0938E2A5"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Etap</w:t>
            </w:r>
          </w:p>
        </w:tc>
        <w:tc>
          <w:tcPr>
            <w:tcW w:w="567" w:type="dxa"/>
            <w:vMerge w:val="restart"/>
            <w:tcBorders>
              <w:top w:val="single" w:sz="8" w:space="0" w:color="auto"/>
              <w:left w:val="single" w:sz="8" w:space="0" w:color="auto"/>
              <w:bottom w:val="nil"/>
              <w:right w:val="single" w:sz="8" w:space="0" w:color="auto"/>
            </w:tcBorders>
            <w:shd w:val="clear" w:color="000000" w:fill="CCC0DA"/>
            <w:noWrap/>
            <w:vAlign w:val="center"/>
            <w:hideMark/>
          </w:tcPr>
          <w:p w14:paraId="665B76EE"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Rok</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14:paraId="5DEE81FE"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Wariant modernizacji</w:t>
            </w:r>
          </w:p>
        </w:tc>
        <w:tc>
          <w:tcPr>
            <w:tcW w:w="837" w:type="dxa"/>
            <w:tcBorders>
              <w:top w:val="single" w:sz="8" w:space="0" w:color="auto"/>
              <w:left w:val="nil"/>
              <w:bottom w:val="single" w:sz="8" w:space="0" w:color="auto"/>
              <w:right w:val="single" w:sz="8" w:space="0" w:color="auto"/>
            </w:tcBorders>
            <w:shd w:val="clear" w:color="000000" w:fill="CCC0DA"/>
            <w:vAlign w:val="center"/>
            <w:hideMark/>
          </w:tcPr>
          <w:p w14:paraId="21FDDEF1"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Koszty jednostkowe</w:t>
            </w:r>
          </w:p>
        </w:tc>
        <w:tc>
          <w:tcPr>
            <w:tcW w:w="567" w:type="dxa"/>
            <w:tcBorders>
              <w:top w:val="single" w:sz="8" w:space="0" w:color="auto"/>
              <w:left w:val="nil"/>
              <w:bottom w:val="single" w:sz="8" w:space="0" w:color="auto"/>
              <w:right w:val="single" w:sz="8" w:space="0" w:color="auto"/>
            </w:tcBorders>
            <w:shd w:val="clear" w:color="000000" w:fill="CCC0DA"/>
            <w:vAlign w:val="center"/>
            <w:hideMark/>
          </w:tcPr>
          <w:p w14:paraId="235E8C15"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Wysokość dotacji dla mieszkańca</w:t>
            </w:r>
          </w:p>
        </w:tc>
        <w:tc>
          <w:tcPr>
            <w:tcW w:w="567" w:type="dxa"/>
            <w:tcBorders>
              <w:top w:val="single" w:sz="8" w:space="0" w:color="auto"/>
              <w:left w:val="nil"/>
              <w:bottom w:val="single" w:sz="8" w:space="0" w:color="auto"/>
              <w:right w:val="single" w:sz="8" w:space="0" w:color="auto"/>
            </w:tcBorders>
            <w:shd w:val="clear" w:color="000000" w:fill="CCC0DA"/>
            <w:vAlign w:val="center"/>
            <w:hideMark/>
          </w:tcPr>
          <w:p w14:paraId="7D30D4DF"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Ilość budynków</w:t>
            </w:r>
          </w:p>
        </w:tc>
        <w:tc>
          <w:tcPr>
            <w:tcW w:w="980" w:type="dxa"/>
            <w:tcBorders>
              <w:top w:val="single" w:sz="8" w:space="0" w:color="auto"/>
              <w:left w:val="nil"/>
              <w:bottom w:val="single" w:sz="8" w:space="0" w:color="auto"/>
              <w:right w:val="single" w:sz="8" w:space="0" w:color="auto"/>
            </w:tcBorders>
            <w:shd w:val="clear" w:color="000000" w:fill="CCC0DA"/>
            <w:vAlign w:val="center"/>
            <w:hideMark/>
          </w:tcPr>
          <w:p w14:paraId="556367A5"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Koszty całkowite</w:t>
            </w:r>
          </w:p>
        </w:tc>
        <w:tc>
          <w:tcPr>
            <w:tcW w:w="1004" w:type="dxa"/>
            <w:tcBorders>
              <w:top w:val="single" w:sz="8" w:space="0" w:color="auto"/>
              <w:left w:val="nil"/>
              <w:bottom w:val="single" w:sz="8" w:space="0" w:color="auto"/>
              <w:right w:val="single" w:sz="8" w:space="0" w:color="auto"/>
            </w:tcBorders>
            <w:shd w:val="clear" w:color="000000" w:fill="CCC0DA"/>
            <w:vAlign w:val="center"/>
            <w:hideMark/>
          </w:tcPr>
          <w:p w14:paraId="618C0FDD"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Środki z WFOŚiGW w Katowicach</w:t>
            </w:r>
          </w:p>
        </w:tc>
        <w:tc>
          <w:tcPr>
            <w:tcW w:w="851" w:type="dxa"/>
            <w:tcBorders>
              <w:top w:val="single" w:sz="8" w:space="0" w:color="auto"/>
              <w:left w:val="nil"/>
              <w:bottom w:val="single" w:sz="8" w:space="0" w:color="auto"/>
              <w:right w:val="single" w:sz="8" w:space="0" w:color="auto"/>
            </w:tcBorders>
            <w:shd w:val="clear" w:color="000000" w:fill="CCC0DA"/>
            <w:noWrap/>
            <w:vAlign w:val="center"/>
            <w:hideMark/>
          </w:tcPr>
          <w:p w14:paraId="554972D7"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Środki Gminy</w:t>
            </w:r>
          </w:p>
        </w:tc>
        <w:tc>
          <w:tcPr>
            <w:tcW w:w="1032" w:type="dxa"/>
            <w:tcBorders>
              <w:top w:val="single" w:sz="8" w:space="0" w:color="auto"/>
              <w:left w:val="nil"/>
              <w:bottom w:val="single" w:sz="8" w:space="0" w:color="auto"/>
              <w:right w:val="single" w:sz="8" w:space="0" w:color="auto"/>
            </w:tcBorders>
            <w:shd w:val="clear" w:color="000000" w:fill="CCC0DA"/>
            <w:vAlign w:val="center"/>
            <w:hideMark/>
          </w:tcPr>
          <w:p w14:paraId="7DC78EF9"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Całkowita wysokość dotacji dla mieszkańców</w:t>
            </w:r>
          </w:p>
        </w:tc>
        <w:tc>
          <w:tcPr>
            <w:tcW w:w="1032" w:type="dxa"/>
            <w:tcBorders>
              <w:top w:val="single" w:sz="8" w:space="0" w:color="auto"/>
              <w:left w:val="nil"/>
              <w:bottom w:val="single" w:sz="8" w:space="0" w:color="auto"/>
              <w:right w:val="single" w:sz="8" w:space="0" w:color="auto"/>
            </w:tcBorders>
            <w:shd w:val="clear" w:color="000000" w:fill="CCC0DA"/>
            <w:vAlign w:val="center"/>
            <w:hideMark/>
          </w:tcPr>
          <w:p w14:paraId="6BC4E3BC"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Koszty poniesione przez mieszkańców</w:t>
            </w:r>
          </w:p>
        </w:tc>
      </w:tr>
      <w:tr w:rsidR="00CB0A3C" w:rsidRPr="00CB0A3C" w14:paraId="5FA985E2" w14:textId="77777777" w:rsidTr="00CB0A3C">
        <w:trPr>
          <w:trHeight w:val="315"/>
        </w:trPr>
        <w:tc>
          <w:tcPr>
            <w:tcW w:w="567" w:type="dxa"/>
            <w:vMerge/>
            <w:tcBorders>
              <w:top w:val="single" w:sz="8" w:space="0" w:color="auto"/>
              <w:left w:val="single" w:sz="8" w:space="0" w:color="auto"/>
              <w:bottom w:val="nil"/>
              <w:right w:val="single" w:sz="8" w:space="0" w:color="auto"/>
            </w:tcBorders>
            <w:vAlign w:val="center"/>
            <w:hideMark/>
          </w:tcPr>
          <w:p w14:paraId="6A154AE7"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p>
        </w:tc>
        <w:tc>
          <w:tcPr>
            <w:tcW w:w="567" w:type="dxa"/>
            <w:vMerge/>
            <w:tcBorders>
              <w:top w:val="single" w:sz="8" w:space="0" w:color="auto"/>
              <w:left w:val="single" w:sz="8" w:space="0" w:color="auto"/>
              <w:bottom w:val="nil"/>
              <w:right w:val="single" w:sz="8" w:space="0" w:color="auto"/>
            </w:tcBorders>
            <w:vAlign w:val="center"/>
            <w:hideMark/>
          </w:tcPr>
          <w:p w14:paraId="4DE76CF0"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24B180B"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p>
        </w:tc>
        <w:tc>
          <w:tcPr>
            <w:tcW w:w="837" w:type="dxa"/>
            <w:tcBorders>
              <w:top w:val="nil"/>
              <w:left w:val="nil"/>
              <w:bottom w:val="single" w:sz="8" w:space="0" w:color="auto"/>
              <w:right w:val="single" w:sz="8" w:space="0" w:color="auto"/>
            </w:tcBorders>
            <w:shd w:val="clear" w:color="000000" w:fill="CCC0DA"/>
            <w:noWrap/>
            <w:vAlign w:val="center"/>
            <w:hideMark/>
          </w:tcPr>
          <w:p w14:paraId="55E62434"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zł/szt.</w:t>
            </w:r>
          </w:p>
        </w:tc>
        <w:tc>
          <w:tcPr>
            <w:tcW w:w="567" w:type="dxa"/>
            <w:tcBorders>
              <w:top w:val="nil"/>
              <w:left w:val="nil"/>
              <w:bottom w:val="single" w:sz="8" w:space="0" w:color="auto"/>
              <w:right w:val="single" w:sz="8" w:space="0" w:color="auto"/>
            </w:tcBorders>
            <w:shd w:val="clear" w:color="000000" w:fill="CCC0DA"/>
            <w:noWrap/>
            <w:vAlign w:val="center"/>
            <w:hideMark/>
          </w:tcPr>
          <w:p w14:paraId="7907C04B"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zł/szt.</w:t>
            </w:r>
          </w:p>
        </w:tc>
        <w:tc>
          <w:tcPr>
            <w:tcW w:w="567" w:type="dxa"/>
            <w:tcBorders>
              <w:top w:val="nil"/>
              <w:left w:val="nil"/>
              <w:bottom w:val="single" w:sz="8" w:space="0" w:color="auto"/>
              <w:right w:val="single" w:sz="8" w:space="0" w:color="auto"/>
            </w:tcBorders>
            <w:shd w:val="clear" w:color="000000" w:fill="CCC0DA"/>
            <w:noWrap/>
            <w:vAlign w:val="center"/>
            <w:hideMark/>
          </w:tcPr>
          <w:p w14:paraId="3969028B"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szt.</w:t>
            </w:r>
          </w:p>
        </w:tc>
        <w:tc>
          <w:tcPr>
            <w:tcW w:w="980" w:type="dxa"/>
            <w:tcBorders>
              <w:top w:val="nil"/>
              <w:left w:val="nil"/>
              <w:bottom w:val="single" w:sz="8" w:space="0" w:color="auto"/>
              <w:right w:val="single" w:sz="8" w:space="0" w:color="auto"/>
            </w:tcBorders>
            <w:shd w:val="clear" w:color="000000" w:fill="CCC0DA"/>
            <w:noWrap/>
            <w:vAlign w:val="center"/>
            <w:hideMark/>
          </w:tcPr>
          <w:p w14:paraId="0C936DBC"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zł</w:t>
            </w:r>
          </w:p>
        </w:tc>
        <w:tc>
          <w:tcPr>
            <w:tcW w:w="1004" w:type="dxa"/>
            <w:tcBorders>
              <w:top w:val="nil"/>
              <w:left w:val="nil"/>
              <w:bottom w:val="single" w:sz="8" w:space="0" w:color="auto"/>
              <w:right w:val="single" w:sz="8" w:space="0" w:color="auto"/>
            </w:tcBorders>
            <w:shd w:val="clear" w:color="000000" w:fill="CCC0DA"/>
            <w:noWrap/>
            <w:vAlign w:val="center"/>
            <w:hideMark/>
          </w:tcPr>
          <w:p w14:paraId="0EE5739B"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zł</w:t>
            </w:r>
          </w:p>
        </w:tc>
        <w:tc>
          <w:tcPr>
            <w:tcW w:w="851" w:type="dxa"/>
            <w:tcBorders>
              <w:top w:val="nil"/>
              <w:left w:val="nil"/>
              <w:bottom w:val="single" w:sz="8" w:space="0" w:color="auto"/>
              <w:right w:val="single" w:sz="8" w:space="0" w:color="auto"/>
            </w:tcBorders>
            <w:shd w:val="clear" w:color="000000" w:fill="CCC0DA"/>
            <w:noWrap/>
            <w:vAlign w:val="center"/>
            <w:hideMark/>
          </w:tcPr>
          <w:p w14:paraId="1390BE87"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zł</w:t>
            </w:r>
          </w:p>
        </w:tc>
        <w:tc>
          <w:tcPr>
            <w:tcW w:w="1032" w:type="dxa"/>
            <w:tcBorders>
              <w:top w:val="nil"/>
              <w:left w:val="nil"/>
              <w:bottom w:val="single" w:sz="8" w:space="0" w:color="auto"/>
              <w:right w:val="single" w:sz="8" w:space="0" w:color="auto"/>
            </w:tcBorders>
            <w:shd w:val="clear" w:color="000000" w:fill="CCC0DA"/>
            <w:noWrap/>
            <w:vAlign w:val="center"/>
            <w:hideMark/>
          </w:tcPr>
          <w:p w14:paraId="32EA03E1"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zł</w:t>
            </w:r>
          </w:p>
        </w:tc>
        <w:tc>
          <w:tcPr>
            <w:tcW w:w="1032" w:type="dxa"/>
            <w:tcBorders>
              <w:top w:val="nil"/>
              <w:left w:val="nil"/>
              <w:bottom w:val="single" w:sz="8" w:space="0" w:color="auto"/>
              <w:right w:val="single" w:sz="8" w:space="0" w:color="auto"/>
            </w:tcBorders>
            <w:shd w:val="clear" w:color="000000" w:fill="CCC0DA"/>
            <w:noWrap/>
            <w:vAlign w:val="center"/>
            <w:hideMark/>
          </w:tcPr>
          <w:p w14:paraId="56A3A97A"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zł</w:t>
            </w:r>
          </w:p>
        </w:tc>
      </w:tr>
      <w:tr w:rsidR="00CB0A3C" w:rsidRPr="00CB0A3C" w14:paraId="61B5E27E" w14:textId="77777777" w:rsidTr="00CB0A3C">
        <w:trPr>
          <w:trHeight w:val="315"/>
        </w:trPr>
        <w:tc>
          <w:tcPr>
            <w:tcW w:w="567" w:type="dxa"/>
            <w:vMerge/>
            <w:tcBorders>
              <w:top w:val="single" w:sz="8" w:space="0" w:color="auto"/>
              <w:left w:val="single" w:sz="8" w:space="0" w:color="auto"/>
              <w:bottom w:val="nil"/>
              <w:right w:val="single" w:sz="8" w:space="0" w:color="auto"/>
            </w:tcBorders>
            <w:vAlign w:val="center"/>
            <w:hideMark/>
          </w:tcPr>
          <w:p w14:paraId="058223C5"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p>
        </w:tc>
        <w:tc>
          <w:tcPr>
            <w:tcW w:w="567" w:type="dxa"/>
            <w:vMerge/>
            <w:tcBorders>
              <w:top w:val="single" w:sz="8" w:space="0" w:color="auto"/>
              <w:left w:val="single" w:sz="8" w:space="0" w:color="auto"/>
              <w:bottom w:val="nil"/>
              <w:right w:val="single" w:sz="8" w:space="0" w:color="auto"/>
            </w:tcBorders>
            <w:vAlign w:val="center"/>
            <w:hideMark/>
          </w:tcPr>
          <w:p w14:paraId="6CA2E8EC"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0CE93F4"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p>
        </w:tc>
        <w:tc>
          <w:tcPr>
            <w:tcW w:w="837" w:type="dxa"/>
            <w:tcBorders>
              <w:top w:val="nil"/>
              <w:left w:val="nil"/>
              <w:bottom w:val="single" w:sz="8" w:space="0" w:color="auto"/>
              <w:right w:val="single" w:sz="8" w:space="0" w:color="auto"/>
            </w:tcBorders>
            <w:shd w:val="clear" w:color="000000" w:fill="CCC0DA"/>
            <w:noWrap/>
            <w:vAlign w:val="center"/>
            <w:hideMark/>
          </w:tcPr>
          <w:p w14:paraId="500ED8F9"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p>
        </w:tc>
        <w:tc>
          <w:tcPr>
            <w:tcW w:w="567" w:type="dxa"/>
            <w:tcBorders>
              <w:top w:val="nil"/>
              <w:left w:val="nil"/>
              <w:bottom w:val="single" w:sz="8" w:space="0" w:color="auto"/>
              <w:right w:val="single" w:sz="8" w:space="0" w:color="auto"/>
            </w:tcBorders>
            <w:shd w:val="clear" w:color="000000" w:fill="CCC0DA"/>
            <w:noWrap/>
            <w:vAlign w:val="center"/>
            <w:hideMark/>
          </w:tcPr>
          <w:p w14:paraId="64A6A06C"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2</w:t>
            </w:r>
          </w:p>
        </w:tc>
        <w:tc>
          <w:tcPr>
            <w:tcW w:w="567" w:type="dxa"/>
            <w:tcBorders>
              <w:top w:val="nil"/>
              <w:left w:val="nil"/>
              <w:bottom w:val="single" w:sz="8" w:space="0" w:color="auto"/>
              <w:right w:val="single" w:sz="8" w:space="0" w:color="auto"/>
            </w:tcBorders>
            <w:shd w:val="clear" w:color="000000" w:fill="CCC0DA"/>
            <w:noWrap/>
            <w:vAlign w:val="center"/>
            <w:hideMark/>
          </w:tcPr>
          <w:p w14:paraId="67653283"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3</w:t>
            </w:r>
          </w:p>
        </w:tc>
        <w:tc>
          <w:tcPr>
            <w:tcW w:w="980" w:type="dxa"/>
            <w:tcBorders>
              <w:top w:val="nil"/>
              <w:left w:val="nil"/>
              <w:bottom w:val="single" w:sz="8" w:space="0" w:color="auto"/>
              <w:right w:val="single" w:sz="8" w:space="0" w:color="auto"/>
            </w:tcBorders>
            <w:shd w:val="clear" w:color="000000" w:fill="CCC0DA"/>
            <w:noWrap/>
            <w:vAlign w:val="center"/>
            <w:hideMark/>
          </w:tcPr>
          <w:p w14:paraId="304FBF48"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4=1·3</w:t>
            </w:r>
          </w:p>
        </w:tc>
        <w:tc>
          <w:tcPr>
            <w:tcW w:w="1004" w:type="dxa"/>
            <w:tcBorders>
              <w:top w:val="nil"/>
              <w:left w:val="nil"/>
              <w:bottom w:val="single" w:sz="8" w:space="0" w:color="auto"/>
              <w:right w:val="single" w:sz="8" w:space="0" w:color="auto"/>
            </w:tcBorders>
            <w:shd w:val="clear" w:color="000000" w:fill="CCC0DA"/>
            <w:noWrap/>
            <w:vAlign w:val="center"/>
            <w:hideMark/>
          </w:tcPr>
          <w:p w14:paraId="7E69F203"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5</w:t>
            </w:r>
          </w:p>
        </w:tc>
        <w:tc>
          <w:tcPr>
            <w:tcW w:w="851" w:type="dxa"/>
            <w:tcBorders>
              <w:top w:val="nil"/>
              <w:left w:val="nil"/>
              <w:bottom w:val="single" w:sz="8" w:space="0" w:color="auto"/>
              <w:right w:val="single" w:sz="8" w:space="0" w:color="auto"/>
            </w:tcBorders>
            <w:shd w:val="clear" w:color="000000" w:fill="CCC0DA"/>
            <w:noWrap/>
            <w:vAlign w:val="center"/>
            <w:hideMark/>
          </w:tcPr>
          <w:p w14:paraId="41765A85"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6</w:t>
            </w:r>
          </w:p>
        </w:tc>
        <w:tc>
          <w:tcPr>
            <w:tcW w:w="1032" w:type="dxa"/>
            <w:tcBorders>
              <w:top w:val="nil"/>
              <w:left w:val="nil"/>
              <w:bottom w:val="single" w:sz="8" w:space="0" w:color="auto"/>
              <w:right w:val="single" w:sz="8" w:space="0" w:color="auto"/>
            </w:tcBorders>
            <w:shd w:val="clear" w:color="000000" w:fill="CCC0DA"/>
            <w:noWrap/>
            <w:vAlign w:val="center"/>
            <w:hideMark/>
          </w:tcPr>
          <w:p w14:paraId="747B7CDA"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7=5+6</w:t>
            </w:r>
          </w:p>
        </w:tc>
        <w:tc>
          <w:tcPr>
            <w:tcW w:w="1032" w:type="dxa"/>
            <w:tcBorders>
              <w:top w:val="nil"/>
              <w:left w:val="nil"/>
              <w:bottom w:val="single" w:sz="8" w:space="0" w:color="auto"/>
              <w:right w:val="single" w:sz="8" w:space="0" w:color="auto"/>
            </w:tcBorders>
            <w:shd w:val="clear" w:color="000000" w:fill="CCC0DA"/>
            <w:noWrap/>
            <w:vAlign w:val="center"/>
            <w:hideMark/>
          </w:tcPr>
          <w:p w14:paraId="40719D8C" w14:textId="7777777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8=4-7</w:t>
            </w:r>
          </w:p>
        </w:tc>
      </w:tr>
      <w:tr w:rsidR="00CB0A3C" w:rsidRPr="00CB0A3C" w14:paraId="145C2FEF" w14:textId="77777777" w:rsidTr="00CB0A3C">
        <w:trPr>
          <w:trHeight w:val="31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BEE56D"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I</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B743E6B" w14:textId="15EBDECD"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2021</w:t>
            </w:r>
          </w:p>
        </w:tc>
        <w:tc>
          <w:tcPr>
            <w:tcW w:w="1276" w:type="dxa"/>
            <w:tcBorders>
              <w:top w:val="nil"/>
              <w:left w:val="nil"/>
              <w:bottom w:val="single" w:sz="8" w:space="0" w:color="auto"/>
              <w:right w:val="single" w:sz="8" w:space="0" w:color="auto"/>
            </w:tcBorders>
            <w:shd w:val="clear" w:color="auto" w:fill="auto"/>
            <w:noWrap/>
            <w:vAlign w:val="center"/>
            <w:hideMark/>
          </w:tcPr>
          <w:p w14:paraId="458B7513"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 - gaz</w:t>
            </w:r>
          </w:p>
        </w:tc>
        <w:tc>
          <w:tcPr>
            <w:tcW w:w="837" w:type="dxa"/>
            <w:tcBorders>
              <w:top w:val="nil"/>
              <w:left w:val="nil"/>
              <w:bottom w:val="single" w:sz="8" w:space="0" w:color="auto"/>
              <w:right w:val="single" w:sz="8" w:space="0" w:color="auto"/>
            </w:tcBorders>
            <w:shd w:val="clear" w:color="auto" w:fill="auto"/>
            <w:noWrap/>
            <w:vAlign w:val="center"/>
            <w:hideMark/>
          </w:tcPr>
          <w:p w14:paraId="12172A74"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nil"/>
              <w:bottom w:val="single" w:sz="8" w:space="0" w:color="auto"/>
              <w:right w:val="single" w:sz="8" w:space="0" w:color="auto"/>
            </w:tcBorders>
            <w:shd w:val="clear" w:color="auto" w:fill="auto"/>
            <w:noWrap/>
            <w:vAlign w:val="center"/>
            <w:hideMark/>
          </w:tcPr>
          <w:p w14:paraId="1DC461BC"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11E6289D" w14:textId="3E13286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193</w:t>
            </w:r>
          </w:p>
        </w:tc>
        <w:tc>
          <w:tcPr>
            <w:tcW w:w="980" w:type="dxa"/>
            <w:tcBorders>
              <w:top w:val="nil"/>
              <w:left w:val="nil"/>
              <w:bottom w:val="single" w:sz="8" w:space="0" w:color="auto"/>
              <w:right w:val="single" w:sz="8" w:space="0" w:color="auto"/>
            </w:tcBorders>
            <w:shd w:val="clear" w:color="auto" w:fill="auto"/>
            <w:noWrap/>
            <w:vAlign w:val="center"/>
          </w:tcPr>
          <w:p w14:paraId="45B0D52B" w14:textId="400E2DF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316</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hideMark/>
          </w:tcPr>
          <w:p w14:paraId="2BEEAD10" w14:textId="5F196A4B"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7E71FB80" w14:textId="1E07BFA6"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965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75CA62A5" w14:textId="525A7B9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965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70374B99" w14:textId="1FEAFED3"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351</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34CC29FC" w14:textId="77777777" w:rsidTr="00CB0A3C">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41E7F585"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AC2C601"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hideMark/>
          </w:tcPr>
          <w:p w14:paraId="1D331AA3" w14:textId="76177021"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 - pompa ciepła</w:t>
            </w:r>
          </w:p>
        </w:tc>
        <w:tc>
          <w:tcPr>
            <w:tcW w:w="837" w:type="dxa"/>
            <w:tcBorders>
              <w:top w:val="nil"/>
              <w:left w:val="nil"/>
              <w:bottom w:val="single" w:sz="8" w:space="0" w:color="auto"/>
              <w:right w:val="single" w:sz="8" w:space="0" w:color="auto"/>
            </w:tcBorders>
            <w:shd w:val="clear" w:color="auto" w:fill="auto"/>
            <w:noWrap/>
            <w:vAlign w:val="center"/>
            <w:hideMark/>
          </w:tcPr>
          <w:p w14:paraId="4C91A5DF"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25 000</w:t>
            </w:r>
          </w:p>
        </w:tc>
        <w:tc>
          <w:tcPr>
            <w:tcW w:w="567" w:type="dxa"/>
            <w:tcBorders>
              <w:top w:val="nil"/>
              <w:left w:val="nil"/>
              <w:bottom w:val="single" w:sz="8" w:space="0" w:color="auto"/>
              <w:right w:val="single" w:sz="8" w:space="0" w:color="auto"/>
            </w:tcBorders>
            <w:shd w:val="clear" w:color="auto" w:fill="auto"/>
            <w:noWrap/>
            <w:vAlign w:val="center"/>
            <w:hideMark/>
          </w:tcPr>
          <w:p w14:paraId="0A9540DE"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1AE64ADC" w14:textId="67A4D380"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19</w:t>
            </w:r>
          </w:p>
        </w:tc>
        <w:tc>
          <w:tcPr>
            <w:tcW w:w="980" w:type="dxa"/>
            <w:tcBorders>
              <w:top w:val="nil"/>
              <w:left w:val="nil"/>
              <w:bottom w:val="single" w:sz="8" w:space="0" w:color="auto"/>
              <w:right w:val="single" w:sz="8" w:space="0" w:color="auto"/>
            </w:tcBorders>
            <w:shd w:val="clear" w:color="auto" w:fill="auto"/>
            <w:noWrap/>
            <w:vAlign w:val="center"/>
          </w:tcPr>
          <w:p w14:paraId="0FD294F8" w14:textId="7B062BC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475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hideMark/>
          </w:tcPr>
          <w:p w14:paraId="1CA9A6AB" w14:textId="03D5B4F0"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336BA6EB" w14:textId="2A4FF429"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43EF5312" w14:textId="744446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4F52C13D" w14:textId="153EAE29"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380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3F9A5261" w14:textId="77777777" w:rsidTr="00CB0A3C">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177386CF"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6077A02"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hideMark/>
          </w:tcPr>
          <w:p w14:paraId="27E06B28" w14:textId="5D65313A"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III - ogrzew.elektr.</w:t>
            </w:r>
          </w:p>
        </w:tc>
        <w:tc>
          <w:tcPr>
            <w:tcW w:w="837" w:type="dxa"/>
            <w:tcBorders>
              <w:top w:val="nil"/>
              <w:left w:val="nil"/>
              <w:bottom w:val="single" w:sz="8" w:space="0" w:color="auto"/>
              <w:right w:val="nil"/>
            </w:tcBorders>
            <w:shd w:val="clear" w:color="auto" w:fill="auto"/>
            <w:noWrap/>
            <w:vAlign w:val="center"/>
            <w:hideMark/>
          </w:tcPr>
          <w:p w14:paraId="677B9B7F"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C09394C"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58E7CA23" w14:textId="3952B8C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4</w:t>
            </w:r>
          </w:p>
        </w:tc>
        <w:tc>
          <w:tcPr>
            <w:tcW w:w="980" w:type="dxa"/>
            <w:tcBorders>
              <w:top w:val="nil"/>
              <w:left w:val="nil"/>
              <w:bottom w:val="single" w:sz="8" w:space="0" w:color="auto"/>
              <w:right w:val="single" w:sz="8" w:space="0" w:color="auto"/>
            </w:tcBorders>
            <w:shd w:val="clear" w:color="auto" w:fill="auto"/>
            <w:noWrap/>
            <w:vAlign w:val="center"/>
          </w:tcPr>
          <w:p w14:paraId="4F427D07" w14:textId="36CA6356"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hideMark/>
          </w:tcPr>
          <w:p w14:paraId="44C346FD" w14:textId="1CEED559"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128742C3" w14:textId="58568CDA"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6A18E710" w14:textId="7A5031AC"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586541CE" w14:textId="20AC15A4"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28</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32921F1F" w14:textId="75348330" w:rsidTr="00CB0A3C">
        <w:trPr>
          <w:trHeight w:val="315"/>
        </w:trPr>
        <w:tc>
          <w:tcPr>
            <w:tcW w:w="3814"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E572536"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suma</w:t>
            </w:r>
          </w:p>
        </w:tc>
        <w:tc>
          <w:tcPr>
            <w:tcW w:w="567" w:type="dxa"/>
            <w:tcBorders>
              <w:top w:val="nil"/>
              <w:left w:val="nil"/>
              <w:bottom w:val="single" w:sz="8" w:space="0" w:color="auto"/>
              <w:right w:val="single" w:sz="8" w:space="0" w:color="auto"/>
            </w:tcBorders>
            <w:shd w:val="clear" w:color="000000" w:fill="D9D9D9"/>
            <w:noWrap/>
            <w:vAlign w:val="center"/>
          </w:tcPr>
          <w:p w14:paraId="103B5785" w14:textId="1F957698"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216</w:t>
            </w:r>
          </w:p>
        </w:tc>
        <w:tc>
          <w:tcPr>
            <w:tcW w:w="980" w:type="dxa"/>
            <w:tcBorders>
              <w:top w:val="nil"/>
              <w:left w:val="nil"/>
              <w:bottom w:val="single" w:sz="8" w:space="0" w:color="auto"/>
              <w:right w:val="single" w:sz="8" w:space="0" w:color="auto"/>
            </w:tcBorders>
            <w:shd w:val="clear" w:color="000000" w:fill="D9D9D9"/>
            <w:noWrap/>
            <w:vAlign w:val="center"/>
          </w:tcPr>
          <w:p w14:paraId="4F99470F" w14:textId="0F5CFEFF"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2</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839</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04" w:type="dxa"/>
            <w:tcBorders>
              <w:top w:val="nil"/>
              <w:left w:val="nil"/>
              <w:bottom w:val="single" w:sz="8" w:space="0" w:color="auto"/>
              <w:right w:val="single" w:sz="8" w:space="0" w:color="auto"/>
            </w:tcBorders>
            <w:shd w:val="clear" w:color="000000" w:fill="D9D9D9"/>
            <w:noWrap/>
            <w:vAlign w:val="center"/>
          </w:tcPr>
          <w:p w14:paraId="4647D7B3" w14:textId="4E06FA03"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0</w:t>
            </w:r>
          </w:p>
        </w:tc>
        <w:tc>
          <w:tcPr>
            <w:tcW w:w="851" w:type="dxa"/>
            <w:tcBorders>
              <w:top w:val="nil"/>
              <w:left w:val="nil"/>
              <w:bottom w:val="single" w:sz="8" w:space="0" w:color="auto"/>
              <w:right w:val="single" w:sz="8" w:space="0" w:color="auto"/>
            </w:tcBorders>
            <w:shd w:val="clear" w:color="000000" w:fill="D9D9D9"/>
            <w:noWrap/>
            <w:vAlign w:val="center"/>
          </w:tcPr>
          <w:p w14:paraId="4D2AD248" w14:textId="75F25668"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080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32" w:type="dxa"/>
            <w:tcBorders>
              <w:top w:val="nil"/>
              <w:left w:val="nil"/>
              <w:bottom w:val="single" w:sz="8" w:space="0" w:color="auto"/>
              <w:right w:val="single" w:sz="8" w:space="0" w:color="auto"/>
            </w:tcBorders>
            <w:shd w:val="clear" w:color="000000" w:fill="D9D9D9"/>
            <w:noWrap/>
            <w:vAlign w:val="center"/>
          </w:tcPr>
          <w:p w14:paraId="7ED1EF57" w14:textId="044929C2"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0800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w:t>
            </w:r>
          </w:p>
        </w:tc>
        <w:tc>
          <w:tcPr>
            <w:tcW w:w="1032" w:type="dxa"/>
            <w:tcBorders>
              <w:top w:val="nil"/>
              <w:left w:val="nil"/>
              <w:bottom w:val="single" w:sz="8" w:space="0" w:color="auto"/>
              <w:right w:val="single" w:sz="8" w:space="0" w:color="auto"/>
            </w:tcBorders>
            <w:shd w:val="clear" w:color="000000" w:fill="D9D9D9"/>
            <w:noWrap/>
            <w:vAlign w:val="center"/>
          </w:tcPr>
          <w:p w14:paraId="56D7DEFB" w14:textId="601717DB"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hAnsi="Times New Roman" w:cs="Times New Roman"/>
                <w:b/>
                <w:bCs/>
                <w:color w:val="000000"/>
                <w:sz w:val="16"/>
                <w:szCs w:val="16"/>
              </w:rPr>
              <w:t>1</w:t>
            </w:r>
            <w:r>
              <w:rPr>
                <w:rFonts w:ascii="Times New Roman" w:hAnsi="Times New Roman" w:cs="Times New Roman"/>
                <w:b/>
                <w:bCs/>
                <w:color w:val="000000"/>
                <w:sz w:val="16"/>
                <w:szCs w:val="16"/>
              </w:rPr>
              <w:t xml:space="preserve"> </w:t>
            </w:r>
            <w:r w:rsidRPr="00CB0A3C">
              <w:rPr>
                <w:rFonts w:ascii="Times New Roman" w:hAnsi="Times New Roman" w:cs="Times New Roman"/>
                <w:b/>
                <w:bCs/>
                <w:color w:val="000000"/>
                <w:sz w:val="16"/>
                <w:szCs w:val="16"/>
              </w:rPr>
              <w:t>759</w:t>
            </w:r>
            <w:r>
              <w:rPr>
                <w:rFonts w:ascii="Times New Roman" w:hAnsi="Times New Roman" w:cs="Times New Roman"/>
                <w:b/>
                <w:bCs/>
                <w:color w:val="000000"/>
                <w:sz w:val="16"/>
                <w:szCs w:val="16"/>
              </w:rPr>
              <w:t xml:space="preserve"> </w:t>
            </w:r>
            <w:r w:rsidRPr="00CB0A3C">
              <w:rPr>
                <w:rFonts w:ascii="Times New Roman" w:hAnsi="Times New Roman" w:cs="Times New Roman"/>
                <w:b/>
                <w:bCs/>
                <w:color w:val="000000"/>
                <w:sz w:val="16"/>
                <w:szCs w:val="16"/>
              </w:rPr>
              <w:t>000</w:t>
            </w:r>
          </w:p>
        </w:tc>
      </w:tr>
      <w:tr w:rsidR="00CB0A3C" w:rsidRPr="00CB0A3C" w14:paraId="09FC1D45" w14:textId="77777777" w:rsidTr="00CB0A3C">
        <w:trPr>
          <w:trHeight w:val="31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C0BD3B"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II</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285986" w14:textId="0560D01A"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2022</w:t>
            </w:r>
          </w:p>
        </w:tc>
        <w:tc>
          <w:tcPr>
            <w:tcW w:w="1276" w:type="dxa"/>
            <w:tcBorders>
              <w:top w:val="nil"/>
              <w:left w:val="nil"/>
              <w:bottom w:val="single" w:sz="8" w:space="0" w:color="auto"/>
              <w:right w:val="single" w:sz="8" w:space="0" w:color="auto"/>
            </w:tcBorders>
            <w:shd w:val="clear" w:color="auto" w:fill="auto"/>
            <w:noWrap/>
            <w:vAlign w:val="center"/>
          </w:tcPr>
          <w:p w14:paraId="09FF4266" w14:textId="51D99B18"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 - gaz</w:t>
            </w:r>
          </w:p>
        </w:tc>
        <w:tc>
          <w:tcPr>
            <w:tcW w:w="837" w:type="dxa"/>
            <w:tcBorders>
              <w:top w:val="nil"/>
              <w:left w:val="nil"/>
              <w:bottom w:val="single" w:sz="8" w:space="0" w:color="auto"/>
              <w:right w:val="single" w:sz="8" w:space="0" w:color="auto"/>
            </w:tcBorders>
            <w:shd w:val="clear" w:color="auto" w:fill="auto"/>
            <w:noWrap/>
            <w:vAlign w:val="center"/>
          </w:tcPr>
          <w:p w14:paraId="20A2F8EE" w14:textId="6C0E7F5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nil"/>
              <w:bottom w:val="single" w:sz="8" w:space="0" w:color="auto"/>
              <w:right w:val="single" w:sz="8" w:space="0" w:color="auto"/>
            </w:tcBorders>
            <w:shd w:val="clear" w:color="auto" w:fill="auto"/>
            <w:noWrap/>
            <w:vAlign w:val="center"/>
          </w:tcPr>
          <w:p w14:paraId="27348CF1" w14:textId="0338417E"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260FC229" w14:textId="20352F41"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193</w:t>
            </w:r>
          </w:p>
        </w:tc>
        <w:tc>
          <w:tcPr>
            <w:tcW w:w="980" w:type="dxa"/>
            <w:tcBorders>
              <w:top w:val="nil"/>
              <w:left w:val="nil"/>
              <w:bottom w:val="single" w:sz="8" w:space="0" w:color="auto"/>
              <w:right w:val="single" w:sz="8" w:space="0" w:color="auto"/>
            </w:tcBorders>
            <w:shd w:val="clear" w:color="auto" w:fill="auto"/>
            <w:noWrap/>
            <w:vAlign w:val="center"/>
          </w:tcPr>
          <w:p w14:paraId="459852BF" w14:textId="487EB00C"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316</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tcPr>
          <w:p w14:paraId="7FAB3789" w14:textId="38A47382"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667E6DEA" w14:textId="6CE9CE10"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965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1B4BA09F" w14:textId="05D3B871"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965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3F5DBBD8" w14:textId="6CE5DE0C"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351</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51B16479" w14:textId="77777777" w:rsidTr="00CB0A3C">
        <w:trPr>
          <w:trHeight w:val="315"/>
        </w:trPr>
        <w:tc>
          <w:tcPr>
            <w:tcW w:w="567" w:type="dxa"/>
            <w:vMerge/>
            <w:tcBorders>
              <w:top w:val="nil"/>
              <w:left w:val="single" w:sz="8" w:space="0" w:color="auto"/>
              <w:bottom w:val="single" w:sz="8" w:space="0" w:color="000000"/>
              <w:right w:val="single" w:sz="8" w:space="0" w:color="auto"/>
            </w:tcBorders>
            <w:vAlign w:val="center"/>
            <w:hideMark/>
          </w:tcPr>
          <w:p w14:paraId="27FBA4B4"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567" w:type="dxa"/>
            <w:vMerge/>
            <w:tcBorders>
              <w:top w:val="nil"/>
              <w:left w:val="single" w:sz="8" w:space="0" w:color="auto"/>
              <w:bottom w:val="single" w:sz="8" w:space="0" w:color="000000"/>
              <w:right w:val="single" w:sz="8" w:space="0" w:color="auto"/>
            </w:tcBorders>
            <w:vAlign w:val="center"/>
            <w:hideMark/>
          </w:tcPr>
          <w:p w14:paraId="7BEA4F8D"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tcPr>
          <w:p w14:paraId="66FABCF8" w14:textId="241FCE13"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 - pompa ciepła</w:t>
            </w:r>
          </w:p>
        </w:tc>
        <w:tc>
          <w:tcPr>
            <w:tcW w:w="837" w:type="dxa"/>
            <w:tcBorders>
              <w:top w:val="nil"/>
              <w:left w:val="nil"/>
              <w:bottom w:val="single" w:sz="8" w:space="0" w:color="auto"/>
              <w:right w:val="single" w:sz="8" w:space="0" w:color="auto"/>
            </w:tcBorders>
            <w:shd w:val="clear" w:color="auto" w:fill="auto"/>
            <w:noWrap/>
            <w:vAlign w:val="center"/>
          </w:tcPr>
          <w:p w14:paraId="3C3073E6" w14:textId="33629819"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25 000</w:t>
            </w:r>
          </w:p>
        </w:tc>
        <w:tc>
          <w:tcPr>
            <w:tcW w:w="567" w:type="dxa"/>
            <w:tcBorders>
              <w:top w:val="nil"/>
              <w:left w:val="nil"/>
              <w:bottom w:val="single" w:sz="8" w:space="0" w:color="auto"/>
              <w:right w:val="single" w:sz="8" w:space="0" w:color="auto"/>
            </w:tcBorders>
            <w:shd w:val="clear" w:color="auto" w:fill="auto"/>
            <w:noWrap/>
            <w:vAlign w:val="center"/>
          </w:tcPr>
          <w:p w14:paraId="29DB176C" w14:textId="6871CC80"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551E4E0B" w14:textId="70BF2709"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19</w:t>
            </w:r>
          </w:p>
        </w:tc>
        <w:tc>
          <w:tcPr>
            <w:tcW w:w="980" w:type="dxa"/>
            <w:tcBorders>
              <w:top w:val="nil"/>
              <w:left w:val="nil"/>
              <w:bottom w:val="single" w:sz="8" w:space="0" w:color="auto"/>
              <w:right w:val="single" w:sz="8" w:space="0" w:color="auto"/>
            </w:tcBorders>
            <w:shd w:val="clear" w:color="auto" w:fill="auto"/>
            <w:noWrap/>
            <w:vAlign w:val="center"/>
          </w:tcPr>
          <w:p w14:paraId="06A4E49A" w14:textId="3F349500"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475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tcPr>
          <w:p w14:paraId="7EE28AEF" w14:textId="33D1691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53F8EC5B" w14:textId="6093266F"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0F9050E1" w14:textId="26578D09"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2E7B77D8" w14:textId="498460E1"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380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46D4C6B4" w14:textId="77777777" w:rsidTr="00CB0A3C">
        <w:trPr>
          <w:trHeight w:val="315"/>
        </w:trPr>
        <w:tc>
          <w:tcPr>
            <w:tcW w:w="567" w:type="dxa"/>
            <w:vMerge/>
            <w:tcBorders>
              <w:top w:val="nil"/>
              <w:left w:val="single" w:sz="8" w:space="0" w:color="auto"/>
              <w:bottom w:val="single" w:sz="8" w:space="0" w:color="000000"/>
              <w:right w:val="single" w:sz="8" w:space="0" w:color="auto"/>
            </w:tcBorders>
            <w:vAlign w:val="center"/>
            <w:hideMark/>
          </w:tcPr>
          <w:p w14:paraId="1D6848FB"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567" w:type="dxa"/>
            <w:vMerge/>
            <w:tcBorders>
              <w:top w:val="nil"/>
              <w:left w:val="single" w:sz="8" w:space="0" w:color="auto"/>
              <w:bottom w:val="single" w:sz="8" w:space="0" w:color="000000"/>
              <w:right w:val="single" w:sz="8" w:space="0" w:color="auto"/>
            </w:tcBorders>
            <w:vAlign w:val="center"/>
            <w:hideMark/>
          </w:tcPr>
          <w:p w14:paraId="44C4828D"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tcPr>
          <w:p w14:paraId="41D12BFF" w14:textId="73316705"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III - ogrzew.elektr.</w:t>
            </w:r>
          </w:p>
        </w:tc>
        <w:tc>
          <w:tcPr>
            <w:tcW w:w="837" w:type="dxa"/>
            <w:tcBorders>
              <w:top w:val="nil"/>
              <w:left w:val="nil"/>
              <w:bottom w:val="single" w:sz="8" w:space="0" w:color="auto"/>
              <w:right w:val="nil"/>
            </w:tcBorders>
            <w:shd w:val="clear" w:color="auto" w:fill="auto"/>
            <w:noWrap/>
            <w:vAlign w:val="center"/>
          </w:tcPr>
          <w:p w14:paraId="1091A823" w14:textId="70496A9E"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3EEBF9AB" w14:textId="4B8C3465"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7DD5DC60" w14:textId="5CC2F06A"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4</w:t>
            </w:r>
          </w:p>
        </w:tc>
        <w:tc>
          <w:tcPr>
            <w:tcW w:w="980" w:type="dxa"/>
            <w:tcBorders>
              <w:top w:val="nil"/>
              <w:left w:val="nil"/>
              <w:bottom w:val="single" w:sz="8" w:space="0" w:color="auto"/>
              <w:right w:val="single" w:sz="8" w:space="0" w:color="auto"/>
            </w:tcBorders>
            <w:shd w:val="clear" w:color="auto" w:fill="auto"/>
            <w:noWrap/>
            <w:vAlign w:val="center"/>
          </w:tcPr>
          <w:p w14:paraId="1074451D" w14:textId="5F44F644"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tcPr>
          <w:p w14:paraId="578C3549" w14:textId="432CEF7F"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38E523DC" w14:textId="08365C73"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499D8FCE" w14:textId="07CA5EC6"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3CA2A65B" w14:textId="76856E94"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28</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3F8823BF" w14:textId="15EE75BE" w:rsidTr="00CB0A3C">
        <w:trPr>
          <w:trHeight w:val="315"/>
        </w:trPr>
        <w:tc>
          <w:tcPr>
            <w:tcW w:w="3814"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0ED0B4D"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suma</w:t>
            </w:r>
          </w:p>
        </w:tc>
        <w:tc>
          <w:tcPr>
            <w:tcW w:w="567" w:type="dxa"/>
            <w:tcBorders>
              <w:top w:val="nil"/>
              <w:left w:val="nil"/>
              <w:bottom w:val="single" w:sz="8" w:space="0" w:color="auto"/>
              <w:right w:val="single" w:sz="8" w:space="0" w:color="auto"/>
            </w:tcBorders>
            <w:shd w:val="clear" w:color="000000" w:fill="D9D9D9"/>
            <w:noWrap/>
            <w:vAlign w:val="center"/>
          </w:tcPr>
          <w:p w14:paraId="10D75D92" w14:textId="065A0EB9"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216</w:t>
            </w:r>
          </w:p>
        </w:tc>
        <w:tc>
          <w:tcPr>
            <w:tcW w:w="980" w:type="dxa"/>
            <w:tcBorders>
              <w:top w:val="nil"/>
              <w:left w:val="nil"/>
              <w:bottom w:val="single" w:sz="8" w:space="0" w:color="auto"/>
              <w:right w:val="single" w:sz="8" w:space="0" w:color="auto"/>
            </w:tcBorders>
            <w:shd w:val="clear" w:color="000000" w:fill="D9D9D9"/>
            <w:noWrap/>
            <w:vAlign w:val="center"/>
          </w:tcPr>
          <w:p w14:paraId="312D604A" w14:textId="22CFFF5B"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2</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839</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04" w:type="dxa"/>
            <w:tcBorders>
              <w:top w:val="nil"/>
              <w:left w:val="nil"/>
              <w:bottom w:val="single" w:sz="8" w:space="0" w:color="auto"/>
              <w:right w:val="single" w:sz="8" w:space="0" w:color="auto"/>
            </w:tcBorders>
            <w:shd w:val="clear" w:color="000000" w:fill="D9D9D9"/>
            <w:noWrap/>
            <w:vAlign w:val="center"/>
          </w:tcPr>
          <w:p w14:paraId="34D3BDD7" w14:textId="5A1F7A0B"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0</w:t>
            </w:r>
          </w:p>
        </w:tc>
        <w:tc>
          <w:tcPr>
            <w:tcW w:w="851" w:type="dxa"/>
            <w:tcBorders>
              <w:top w:val="nil"/>
              <w:left w:val="nil"/>
              <w:bottom w:val="single" w:sz="8" w:space="0" w:color="auto"/>
              <w:right w:val="single" w:sz="8" w:space="0" w:color="auto"/>
            </w:tcBorders>
            <w:shd w:val="clear" w:color="000000" w:fill="D9D9D9"/>
            <w:noWrap/>
            <w:vAlign w:val="center"/>
          </w:tcPr>
          <w:p w14:paraId="3A26BB78" w14:textId="1FA8B72D"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080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32" w:type="dxa"/>
            <w:tcBorders>
              <w:top w:val="nil"/>
              <w:left w:val="nil"/>
              <w:bottom w:val="single" w:sz="8" w:space="0" w:color="auto"/>
              <w:right w:val="single" w:sz="8" w:space="0" w:color="auto"/>
            </w:tcBorders>
            <w:shd w:val="clear" w:color="000000" w:fill="D9D9D9"/>
            <w:noWrap/>
            <w:vAlign w:val="center"/>
          </w:tcPr>
          <w:p w14:paraId="7AF2C6AD" w14:textId="6D827A51"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080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32" w:type="dxa"/>
            <w:tcBorders>
              <w:top w:val="nil"/>
              <w:left w:val="nil"/>
              <w:bottom w:val="single" w:sz="8" w:space="0" w:color="auto"/>
              <w:right w:val="single" w:sz="8" w:space="0" w:color="auto"/>
            </w:tcBorders>
            <w:shd w:val="clear" w:color="000000" w:fill="D9D9D9"/>
            <w:noWrap/>
            <w:vAlign w:val="center"/>
          </w:tcPr>
          <w:p w14:paraId="4EBCE41E" w14:textId="4FE0729A"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hAnsi="Times New Roman" w:cs="Times New Roman"/>
                <w:b/>
                <w:bCs/>
                <w:color w:val="000000"/>
                <w:sz w:val="16"/>
                <w:szCs w:val="16"/>
              </w:rPr>
              <w:t>1</w:t>
            </w:r>
            <w:r>
              <w:rPr>
                <w:rFonts w:ascii="Times New Roman" w:hAnsi="Times New Roman" w:cs="Times New Roman"/>
                <w:b/>
                <w:bCs/>
                <w:color w:val="000000"/>
                <w:sz w:val="16"/>
                <w:szCs w:val="16"/>
              </w:rPr>
              <w:t xml:space="preserve"> </w:t>
            </w:r>
            <w:r w:rsidRPr="00CB0A3C">
              <w:rPr>
                <w:rFonts w:ascii="Times New Roman" w:hAnsi="Times New Roman" w:cs="Times New Roman"/>
                <w:b/>
                <w:bCs/>
                <w:color w:val="000000"/>
                <w:sz w:val="16"/>
                <w:szCs w:val="16"/>
              </w:rPr>
              <w:t>759</w:t>
            </w:r>
            <w:r>
              <w:rPr>
                <w:rFonts w:ascii="Times New Roman" w:hAnsi="Times New Roman" w:cs="Times New Roman"/>
                <w:b/>
                <w:bCs/>
                <w:color w:val="000000"/>
                <w:sz w:val="16"/>
                <w:szCs w:val="16"/>
              </w:rPr>
              <w:t xml:space="preserve"> </w:t>
            </w:r>
            <w:r w:rsidRPr="00CB0A3C">
              <w:rPr>
                <w:rFonts w:ascii="Times New Roman" w:hAnsi="Times New Roman" w:cs="Times New Roman"/>
                <w:b/>
                <w:bCs/>
                <w:color w:val="000000"/>
                <w:sz w:val="16"/>
                <w:szCs w:val="16"/>
              </w:rPr>
              <w:t>000</w:t>
            </w:r>
          </w:p>
        </w:tc>
      </w:tr>
      <w:tr w:rsidR="00CB0A3C" w:rsidRPr="00CB0A3C" w14:paraId="5622A325" w14:textId="77777777" w:rsidTr="00CB0A3C">
        <w:trPr>
          <w:trHeight w:val="315"/>
        </w:trPr>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D02FD9"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III</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C89364" w14:textId="10B0493F"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2023</w:t>
            </w:r>
          </w:p>
        </w:tc>
        <w:tc>
          <w:tcPr>
            <w:tcW w:w="1276" w:type="dxa"/>
            <w:tcBorders>
              <w:top w:val="nil"/>
              <w:left w:val="nil"/>
              <w:bottom w:val="single" w:sz="8" w:space="0" w:color="auto"/>
              <w:right w:val="single" w:sz="8" w:space="0" w:color="auto"/>
            </w:tcBorders>
            <w:shd w:val="clear" w:color="auto" w:fill="auto"/>
            <w:noWrap/>
            <w:vAlign w:val="center"/>
          </w:tcPr>
          <w:p w14:paraId="26CB2AF6" w14:textId="645422E4"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 - gaz</w:t>
            </w:r>
          </w:p>
        </w:tc>
        <w:tc>
          <w:tcPr>
            <w:tcW w:w="837" w:type="dxa"/>
            <w:tcBorders>
              <w:top w:val="nil"/>
              <w:left w:val="nil"/>
              <w:bottom w:val="single" w:sz="8" w:space="0" w:color="auto"/>
              <w:right w:val="single" w:sz="8" w:space="0" w:color="auto"/>
            </w:tcBorders>
            <w:shd w:val="clear" w:color="auto" w:fill="auto"/>
            <w:noWrap/>
            <w:vAlign w:val="center"/>
            <w:hideMark/>
          </w:tcPr>
          <w:p w14:paraId="5B3BEBB8"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nil"/>
              <w:bottom w:val="single" w:sz="8" w:space="0" w:color="auto"/>
              <w:right w:val="single" w:sz="8" w:space="0" w:color="auto"/>
            </w:tcBorders>
            <w:shd w:val="clear" w:color="auto" w:fill="auto"/>
            <w:noWrap/>
            <w:vAlign w:val="center"/>
            <w:hideMark/>
          </w:tcPr>
          <w:p w14:paraId="24CECF35"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2CEFE42B" w14:textId="38774375"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193</w:t>
            </w:r>
          </w:p>
        </w:tc>
        <w:tc>
          <w:tcPr>
            <w:tcW w:w="980" w:type="dxa"/>
            <w:tcBorders>
              <w:top w:val="nil"/>
              <w:left w:val="nil"/>
              <w:bottom w:val="single" w:sz="8" w:space="0" w:color="auto"/>
              <w:right w:val="single" w:sz="8" w:space="0" w:color="auto"/>
            </w:tcBorders>
            <w:shd w:val="clear" w:color="auto" w:fill="auto"/>
            <w:noWrap/>
            <w:vAlign w:val="center"/>
          </w:tcPr>
          <w:p w14:paraId="0A111D24" w14:textId="029E47B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316</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tcPr>
          <w:p w14:paraId="4D97A78C" w14:textId="32187A6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4E038BE9" w14:textId="2687EFE6"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965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791B529E" w14:textId="419B7421"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965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283D6399" w14:textId="43E6A16B"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1</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351</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5688137B" w14:textId="77777777" w:rsidTr="00CB0A3C">
        <w:trPr>
          <w:trHeight w:val="315"/>
        </w:trPr>
        <w:tc>
          <w:tcPr>
            <w:tcW w:w="567" w:type="dxa"/>
            <w:vMerge/>
            <w:tcBorders>
              <w:top w:val="nil"/>
              <w:left w:val="single" w:sz="8" w:space="0" w:color="auto"/>
              <w:bottom w:val="single" w:sz="8" w:space="0" w:color="000000"/>
              <w:right w:val="single" w:sz="8" w:space="0" w:color="auto"/>
            </w:tcBorders>
            <w:vAlign w:val="center"/>
            <w:hideMark/>
          </w:tcPr>
          <w:p w14:paraId="09D9B5FC"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567" w:type="dxa"/>
            <w:vMerge/>
            <w:tcBorders>
              <w:top w:val="nil"/>
              <w:left w:val="single" w:sz="8" w:space="0" w:color="auto"/>
              <w:bottom w:val="single" w:sz="8" w:space="0" w:color="000000"/>
              <w:right w:val="single" w:sz="8" w:space="0" w:color="auto"/>
            </w:tcBorders>
            <w:vAlign w:val="center"/>
            <w:hideMark/>
          </w:tcPr>
          <w:p w14:paraId="00273B79"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tcPr>
          <w:p w14:paraId="7C2149E6" w14:textId="0ACB7B98"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 - pompa ciepła</w:t>
            </w:r>
          </w:p>
        </w:tc>
        <w:tc>
          <w:tcPr>
            <w:tcW w:w="837" w:type="dxa"/>
            <w:tcBorders>
              <w:top w:val="nil"/>
              <w:left w:val="nil"/>
              <w:bottom w:val="single" w:sz="8" w:space="0" w:color="auto"/>
              <w:right w:val="single" w:sz="8" w:space="0" w:color="auto"/>
            </w:tcBorders>
            <w:shd w:val="clear" w:color="auto" w:fill="auto"/>
            <w:noWrap/>
            <w:vAlign w:val="center"/>
            <w:hideMark/>
          </w:tcPr>
          <w:p w14:paraId="241CFE8F" w14:textId="10FB2A30"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25 000</w:t>
            </w:r>
          </w:p>
        </w:tc>
        <w:tc>
          <w:tcPr>
            <w:tcW w:w="567" w:type="dxa"/>
            <w:tcBorders>
              <w:top w:val="nil"/>
              <w:left w:val="nil"/>
              <w:bottom w:val="single" w:sz="8" w:space="0" w:color="auto"/>
              <w:right w:val="single" w:sz="8" w:space="0" w:color="auto"/>
            </w:tcBorders>
            <w:shd w:val="clear" w:color="auto" w:fill="auto"/>
            <w:noWrap/>
            <w:vAlign w:val="center"/>
            <w:hideMark/>
          </w:tcPr>
          <w:p w14:paraId="075E7B82"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4EB4EF9C" w14:textId="5551A795"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21</w:t>
            </w:r>
          </w:p>
        </w:tc>
        <w:tc>
          <w:tcPr>
            <w:tcW w:w="980" w:type="dxa"/>
            <w:tcBorders>
              <w:top w:val="nil"/>
              <w:left w:val="nil"/>
              <w:bottom w:val="single" w:sz="8" w:space="0" w:color="auto"/>
              <w:right w:val="single" w:sz="8" w:space="0" w:color="auto"/>
            </w:tcBorders>
            <w:shd w:val="clear" w:color="auto" w:fill="auto"/>
            <w:noWrap/>
            <w:vAlign w:val="center"/>
          </w:tcPr>
          <w:p w14:paraId="0E591528" w14:textId="0D3220C2"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525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tcPr>
          <w:p w14:paraId="0A8D5F13" w14:textId="3A8C1031"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6C851093" w14:textId="480B0706"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105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47D9CBD7" w14:textId="03C2F5D3"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105</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096DDB70" w14:textId="01CB6136"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420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7F9B8177" w14:textId="77777777" w:rsidTr="00CB0A3C">
        <w:trPr>
          <w:trHeight w:val="315"/>
        </w:trPr>
        <w:tc>
          <w:tcPr>
            <w:tcW w:w="567" w:type="dxa"/>
            <w:vMerge/>
            <w:tcBorders>
              <w:top w:val="nil"/>
              <w:left w:val="single" w:sz="8" w:space="0" w:color="auto"/>
              <w:bottom w:val="single" w:sz="8" w:space="0" w:color="000000"/>
              <w:right w:val="single" w:sz="8" w:space="0" w:color="auto"/>
            </w:tcBorders>
            <w:vAlign w:val="center"/>
            <w:hideMark/>
          </w:tcPr>
          <w:p w14:paraId="3D602D93"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567" w:type="dxa"/>
            <w:vMerge/>
            <w:tcBorders>
              <w:top w:val="nil"/>
              <w:left w:val="single" w:sz="8" w:space="0" w:color="auto"/>
              <w:bottom w:val="single" w:sz="8" w:space="0" w:color="000000"/>
              <w:right w:val="single" w:sz="8" w:space="0" w:color="auto"/>
            </w:tcBorders>
            <w:vAlign w:val="center"/>
            <w:hideMark/>
          </w:tcPr>
          <w:p w14:paraId="2DC13CB7"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tcPr>
          <w:p w14:paraId="694309ED" w14:textId="3B5125E0"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III - ogrzew.elektr.</w:t>
            </w:r>
          </w:p>
        </w:tc>
        <w:tc>
          <w:tcPr>
            <w:tcW w:w="837" w:type="dxa"/>
            <w:tcBorders>
              <w:top w:val="nil"/>
              <w:left w:val="nil"/>
              <w:bottom w:val="single" w:sz="8" w:space="0" w:color="auto"/>
              <w:right w:val="single" w:sz="8" w:space="0" w:color="auto"/>
            </w:tcBorders>
            <w:shd w:val="clear" w:color="auto" w:fill="auto"/>
            <w:noWrap/>
            <w:vAlign w:val="center"/>
            <w:hideMark/>
          </w:tcPr>
          <w:p w14:paraId="4BE0B3F2" w14:textId="139C32B3"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nil"/>
              <w:bottom w:val="single" w:sz="8" w:space="0" w:color="auto"/>
              <w:right w:val="single" w:sz="8" w:space="0" w:color="auto"/>
            </w:tcBorders>
            <w:shd w:val="clear" w:color="auto" w:fill="auto"/>
            <w:noWrap/>
            <w:vAlign w:val="center"/>
            <w:hideMark/>
          </w:tcPr>
          <w:p w14:paraId="06642582"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4AFF907E" w14:textId="3896DB4B"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4</w:t>
            </w:r>
          </w:p>
        </w:tc>
        <w:tc>
          <w:tcPr>
            <w:tcW w:w="980" w:type="dxa"/>
            <w:tcBorders>
              <w:top w:val="nil"/>
              <w:left w:val="nil"/>
              <w:bottom w:val="single" w:sz="8" w:space="0" w:color="auto"/>
              <w:right w:val="single" w:sz="8" w:space="0" w:color="auto"/>
            </w:tcBorders>
            <w:shd w:val="clear" w:color="auto" w:fill="auto"/>
            <w:noWrap/>
            <w:vAlign w:val="center"/>
          </w:tcPr>
          <w:p w14:paraId="49570851" w14:textId="571F6DD2"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48</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04" w:type="dxa"/>
            <w:tcBorders>
              <w:top w:val="nil"/>
              <w:left w:val="nil"/>
              <w:bottom w:val="single" w:sz="8" w:space="0" w:color="auto"/>
              <w:right w:val="single" w:sz="8" w:space="0" w:color="auto"/>
            </w:tcBorders>
            <w:shd w:val="clear" w:color="auto" w:fill="auto"/>
            <w:noWrap/>
            <w:vAlign w:val="center"/>
          </w:tcPr>
          <w:p w14:paraId="2AE6DD66" w14:textId="29509C9D"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14:paraId="75C860F4" w14:textId="6A193B0F"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233C54BF" w14:textId="695D5F5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20</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c>
          <w:tcPr>
            <w:tcW w:w="1032" w:type="dxa"/>
            <w:tcBorders>
              <w:top w:val="nil"/>
              <w:left w:val="nil"/>
              <w:bottom w:val="single" w:sz="8" w:space="0" w:color="auto"/>
              <w:right w:val="single" w:sz="8" w:space="0" w:color="auto"/>
            </w:tcBorders>
            <w:shd w:val="clear" w:color="auto" w:fill="auto"/>
            <w:noWrap/>
            <w:vAlign w:val="center"/>
          </w:tcPr>
          <w:p w14:paraId="5C8BF0A3" w14:textId="725D1833"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hAnsi="Times New Roman" w:cs="Times New Roman"/>
                <w:color w:val="000000"/>
                <w:sz w:val="16"/>
                <w:szCs w:val="16"/>
              </w:rPr>
              <w:t>28</w:t>
            </w:r>
            <w:r>
              <w:rPr>
                <w:rFonts w:ascii="Times New Roman" w:hAnsi="Times New Roman" w:cs="Times New Roman"/>
                <w:color w:val="000000"/>
                <w:sz w:val="16"/>
                <w:szCs w:val="16"/>
              </w:rPr>
              <w:t xml:space="preserve"> </w:t>
            </w:r>
            <w:r w:rsidRPr="00CB0A3C">
              <w:rPr>
                <w:rFonts w:ascii="Times New Roman" w:hAnsi="Times New Roman" w:cs="Times New Roman"/>
                <w:color w:val="000000"/>
                <w:sz w:val="16"/>
                <w:szCs w:val="16"/>
              </w:rPr>
              <w:t>000</w:t>
            </w:r>
          </w:p>
        </w:tc>
      </w:tr>
      <w:tr w:rsidR="00CB0A3C" w:rsidRPr="00CB0A3C" w14:paraId="33C50627" w14:textId="60FB05AB" w:rsidTr="00CB0A3C">
        <w:trPr>
          <w:trHeight w:val="315"/>
        </w:trPr>
        <w:tc>
          <w:tcPr>
            <w:tcW w:w="3814"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BD5F8C5"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suma</w:t>
            </w:r>
          </w:p>
        </w:tc>
        <w:tc>
          <w:tcPr>
            <w:tcW w:w="567" w:type="dxa"/>
            <w:tcBorders>
              <w:top w:val="nil"/>
              <w:left w:val="nil"/>
              <w:bottom w:val="single" w:sz="8" w:space="0" w:color="auto"/>
              <w:right w:val="single" w:sz="8" w:space="0" w:color="auto"/>
            </w:tcBorders>
            <w:shd w:val="clear" w:color="000000" w:fill="D9D9D9"/>
            <w:noWrap/>
            <w:vAlign w:val="center"/>
          </w:tcPr>
          <w:p w14:paraId="4AB57203" w14:textId="4C06C6FB"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218</w:t>
            </w:r>
          </w:p>
        </w:tc>
        <w:tc>
          <w:tcPr>
            <w:tcW w:w="980" w:type="dxa"/>
            <w:tcBorders>
              <w:top w:val="nil"/>
              <w:left w:val="nil"/>
              <w:bottom w:val="single" w:sz="8" w:space="0" w:color="auto"/>
              <w:right w:val="single" w:sz="8" w:space="0" w:color="auto"/>
            </w:tcBorders>
            <w:shd w:val="clear" w:color="000000" w:fill="D9D9D9"/>
            <w:noWrap/>
            <w:vAlign w:val="center"/>
          </w:tcPr>
          <w:p w14:paraId="2DE3ABC4" w14:textId="7F204841"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2</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889</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04" w:type="dxa"/>
            <w:tcBorders>
              <w:top w:val="nil"/>
              <w:left w:val="nil"/>
              <w:bottom w:val="single" w:sz="8" w:space="0" w:color="auto"/>
              <w:right w:val="single" w:sz="8" w:space="0" w:color="auto"/>
            </w:tcBorders>
            <w:shd w:val="clear" w:color="000000" w:fill="D9D9D9"/>
            <w:noWrap/>
            <w:vAlign w:val="center"/>
          </w:tcPr>
          <w:p w14:paraId="12414D68" w14:textId="28BE4498"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0</w:t>
            </w:r>
          </w:p>
        </w:tc>
        <w:tc>
          <w:tcPr>
            <w:tcW w:w="851" w:type="dxa"/>
            <w:tcBorders>
              <w:top w:val="nil"/>
              <w:left w:val="nil"/>
              <w:bottom w:val="single" w:sz="8" w:space="0" w:color="auto"/>
              <w:right w:val="single" w:sz="8" w:space="0" w:color="auto"/>
            </w:tcBorders>
            <w:shd w:val="clear" w:color="000000" w:fill="D9D9D9"/>
            <w:noWrap/>
            <w:vAlign w:val="center"/>
          </w:tcPr>
          <w:p w14:paraId="6E434208" w14:textId="21380A17"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090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32" w:type="dxa"/>
            <w:tcBorders>
              <w:top w:val="nil"/>
              <w:left w:val="nil"/>
              <w:bottom w:val="single" w:sz="8" w:space="0" w:color="auto"/>
              <w:right w:val="single" w:sz="8" w:space="0" w:color="auto"/>
            </w:tcBorders>
            <w:shd w:val="clear" w:color="000000" w:fill="D9D9D9"/>
            <w:noWrap/>
            <w:vAlign w:val="center"/>
          </w:tcPr>
          <w:p w14:paraId="2549100A" w14:textId="57EE9AF6"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090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32" w:type="dxa"/>
            <w:tcBorders>
              <w:top w:val="nil"/>
              <w:left w:val="nil"/>
              <w:bottom w:val="single" w:sz="8" w:space="0" w:color="auto"/>
              <w:right w:val="single" w:sz="8" w:space="0" w:color="auto"/>
            </w:tcBorders>
            <w:shd w:val="clear" w:color="000000" w:fill="D9D9D9"/>
            <w:noWrap/>
            <w:vAlign w:val="center"/>
          </w:tcPr>
          <w:p w14:paraId="7EF90F18" w14:textId="6EE4A536"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1</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799</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r>
      <w:tr w:rsidR="00CB0A3C" w:rsidRPr="00CB0A3C" w14:paraId="4508250C" w14:textId="2C34B899" w:rsidTr="00CB0A3C">
        <w:trPr>
          <w:trHeight w:val="315"/>
        </w:trPr>
        <w:tc>
          <w:tcPr>
            <w:tcW w:w="113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F9B01F9"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 </w:t>
            </w:r>
          </w:p>
        </w:tc>
        <w:tc>
          <w:tcPr>
            <w:tcW w:w="1276" w:type="dxa"/>
            <w:tcBorders>
              <w:top w:val="nil"/>
              <w:left w:val="nil"/>
              <w:bottom w:val="single" w:sz="8" w:space="0" w:color="auto"/>
              <w:right w:val="single" w:sz="8" w:space="0" w:color="auto"/>
            </w:tcBorders>
            <w:shd w:val="clear" w:color="auto" w:fill="auto"/>
            <w:noWrap/>
            <w:vAlign w:val="center"/>
          </w:tcPr>
          <w:p w14:paraId="48A76E1F" w14:textId="25A70D80"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 - gaz</w:t>
            </w:r>
          </w:p>
        </w:tc>
        <w:tc>
          <w:tcPr>
            <w:tcW w:w="837" w:type="dxa"/>
            <w:tcBorders>
              <w:top w:val="nil"/>
              <w:left w:val="nil"/>
              <w:bottom w:val="single" w:sz="8" w:space="0" w:color="auto"/>
              <w:right w:val="single" w:sz="8" w:space="0" w:color="auto"/>
            </w:tcBorders>
            <w:shd w:val="clear" w:color="auto" w:fill="auto"/>
            <w:noWrap/>
            <w:vAlign w:val="center"/>
            <w:hideMark/>
          </w:tcPr>
          <w:p w14:paraId="5A386BBC"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nil"/>
              <w:bottom w:val="single" w:sz="8" w:space="0" w:color="auto"/>
              <w:right w:val="single" w:sz="8" w:space="0" w:color="auto"/>
            </w:tcBorders>
            <w:shd w:val="clear" w:color="auto" w:fill="auto"/>
            <w:noWrap/>
            <w:vAlign w:val="center"/>
            <w:hideMark/>
          </w:tcPr>
          <w:p w14:paraId="4189E848"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62A0FBF4" w14:textId="68983170"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579</w:t>
            </w:r>
          </w:p>
        </w:tc>
        <w:tc>
          <w:tcPr>
            <w:tcW w:w="980" w:type="dxa"/>
            <w:tcBorders>
              <w:top w:val="nil"/>
              <w:left w:val="nil"/>
              <w:bottom w:val="single" w:sz="8" w:space="0" w:color="auto"/>
              <w:right w:val="single" w:sz="8" w:space="0" w:color="auto"/>
            </w:tcBorders>
            <w:shd w:val="clear" w:color="auto" w:fill="auto"/>
            <w:noWrap/>
            <w:vAlign w:val="center"/>
          </w:tcPr>
          <w:p w14:paraId="54EEABC3" w14:textId="2E37291C"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6</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948</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04" w:type="dxa"/>
            <w:tcBorders>
              <w:top w:val="nil"/>
              <w:left w:val="nil"/>
              <w:bottom w:val="single" w:sz="8" w:space="0" w:color="auto"/>
              <w:right w:val="single" w:sz="8" w:space="0" w:color="auto"/>
            </w:tcBorders>
            <w:shd w:val="clear" w:color="auto" w:fill="auto"/>
            <w:noWrap/>
            <w:vAlign w:val="center"/>
          </w:tcPr>
          <w:p w14:paraId="634035CC" w14:textId="2459B4B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0</w:t>
            </w:r>
          </w:p>
        </w:tc>
        <w:tc>
          <w:tcPr>
            <w:tcW w:w="851" w:type="dxa"/>
            <w:tcBorders>
              <w:top w:val="nil"/>
              <w:left w:val="nil"/>
              <w:bottom w:val="single" w:sz="8" w:space="0" w:color="auto"/>
              <w:right w:val="single" w:sz="8" w:space="0" w:color="auto"/>
            </w:tcBorders>
            <w:shd w:val="clear" w:color="auto" w:fill="auto"/>
            <w:noWrap/>
            <w:vAlign w:val="center"/>
          </w:tcPr>
          <w:p w14:paraId="315CCAC5" w14:textId="43765F2F"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895</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32" w:type="dxa"/>
            <w:tcBorders>
              <w:top w:val="nil"/>
              <w:left w:val="nil"/>
              <w:bottom w:val="single" w:sz="8" w:space="0" w:color="auto"/>
              <w:right w:val="single" w:sz="8" w:space="0" w:color="auto"/>
            </w:tcBorders>
            <w:shd w:val="clear" w:color="auto" w:fill="auto"/>
            <w:noWrap/>
            <w:vAlign w:val="center"/>
          </w:tcPr>
          <w:p w14:paraId="4FDBC47A" w14:textId="770094C8"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895</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32" w:type="dxa"/>
            <w:tcBorders>
              <w:top w:val="nil"/>
              <w:left w:val="nil"/>
              <w:bottom w:val="single" w:sz="8" w:space="0" w:color="auto"/>
              <w:right w:val="single" w:sz="8" w:space="0" w:color="auto"/>
            </w:tcBorders>
            <w:shd w:val="clear" w:color="auto" w:fill="auto"/>
            <w:noWrap/>
            <w:vAlign w:val="center"/>
          </w:tcPr>
          <w:p w14:paraId="3D0D5F27" w14:textId="0B124F02"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4</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053</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r>
      <w:tr w:rsidR="00CB0A3C" w:rsidRPr="00CB0A3C" w14:paraId="2EA9B0E0" w14:textId="6D7FF10D" w:rsidTr="00CB0A3C">
        <w:trPr>
          <w:trHeight w:val="315"/>
        </w:trPr>
        <w:tc>
          <w:tcPr>
            <w:tcW w:w="1134" w:type="dxa"/>
            <w:gridSpan w:val="2"/>
            <w:vMerge/>
            <w:tcBorders>
              <w:top w:val="single" w:sz="8" w:space="0" w:color="auto"/>
              <w:left w:val="single" w:sz="8" w:space="0" w:color="auto"/>
              <w:bottom w:val="single" w:sz="8" w:space="0" w:color="000000"/>
              <w:right w:val="single" w:sz="8" w:space="0" w:color="000000"/>
            </w:tcBorders>
            <w:vAlign w:val="center"/>
            <w:hideMark/>
          </w:tcPr>
          <w:p w14:paraId="64821AF1"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tcPr>
          <w:p w14:paraId="6E508ABB" w14:textId="14BDAB1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 - pompa ciepła</w:t>
            </w:r>
          </w:p>
        </w:tc>
        <w:tc>
          <w:tcPr>
            <w:tcW w:w="837" w:type="dxa"/>
            <w:tcBorders>
              <w:top w:val="nil"/>
              <w:left w:val="nil"/>
              <w:bottom w:val="single" w:sz="8" w:space="0" w:color="auto"/>
              <w:right w:val="single" w:sz="8" w:space="0" w:color="auto"/>
            </w:tcBorders>
            <w:shd w:val="clear" w:color="auto" w:fill="auto"/>
            <w:noWrap/>
            <w:vAlign w:val="center"/>
            <w:hideMark/>
          </w:tcPr>
          <w:p w14:paraId="22E71974" w14:textId="348AE5D2"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25 000</w:t>
            </w:r>
          </w:p>
        </w:tc>
        <w:tc>
          <w:tcPr>
            <w:tcW w:w="567" w:type="dxa"/>
            <w:tcBorders>
              <w:top w:val="nil"/>
              <w:left w:val="nil"/>
              <w:bottom w:val="single" w:sz="8" w:space="0" w:color="auto"/>
              <w:right w:val="single" w:sz="8" w:space="0" w:color="auto"/>
            </w:tcBorders>
            <w:shd w:val="clear" w:color="auto" w:fill="auto"/>
            <w:noWrap/>
            <w:vAlign w:val="center"/>
            <w:hideMark/>
          </w:tcPr>
          <w:p w14:paraId="16C831D0"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192BB4A8" w14:textId="6634B8DC"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59</w:t>
            </w:r>
          </w:p>
        </w:tc>
        <w:tc>
          <w:tcPr>
            <w:tcW w:w="980" w:type="dxa"/>
            <w:tcBorders>
              <w:top w:val="nil"/>
              <w:left w:val="nil"/>
              <w:bottom w:val="single" w:sz="8" w:space="0" w:color="auto"/>
              <w:right w:val="single" w:sz="8" w:space="0" w:color="auto"/>
            </w:tcBorders>
            <w:shd w:val="clear" w:color="auto" w:fill="auto"/>
            <w:noWrap/>
            <w:vAlign w:val="center"/>
          </w:tcPr>
          <w:p w14:paraId="3CBE5E6F" w14:textId="0CACEA8A"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475</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04" w:type="dxa"/>
            <w:tcBorders>
              <w:top w:val="nil"/>
              <w:left w:val="nil"/>
              <w:bottom w:val="single" w:sz="8" w:space="0" w:color="auto"/>
              <w:right w:val="single" w:sz="8" w:space="0" w:color="auto"/>
            </w:tcBorders>
            <w:shd w:val="clear" w:color="auto" w:fill="auto"/>
            <w:noWrap/>
            <w:vAlign w:val="center"/>
          </w:tcPr>
          <w:p w14:paraId="6E399426" w14:textId="2076BA22"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0</w:t>
            </w:r>
          </w:p>
        </w:tc>
        <w:tc>
          <w:tcPr>
            <w:tcW w:w="851" w:type="dxa"/>
            <w:tcBorders>
              <w:top w:val="nil"/>
              <w:left w:val="nil"/>
              <w:bottom w:val="single" w:sz="8" w:space="0" w:color="auto"/>
              <w:right w:val="single" w:sz="8" w:space="0" w:color="auto"/>
            </w:tcBorders>
            <w:shd w:val="clear" w:color="auto" w:fill="auto"/>
            <w:noWrap/>
            <w:vAlign w:val="center"/>
          </w:tcPr>
          <w:p w14:paraId="31F56F1D" w14:textId="2F2E69B6"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295</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32" w:type="dxa"/>
            <w:tcBorders>
              <w:top w:val="nil"/>
              <w:left w:val="nil"/>
              <w:bottom w:val="single" w:sz="8" w:space="0" w:color="auto"/>
              <w:right w:val="single" w:sz="8" w:space="0" w:color="auto"/>
            </w:tcBorders>
            <w:shd w:val="clear" w:color="auto" w:fill="auto"/>
            <w:noWrap/>
            <w:vAlign w:val="center"/>
          </w:tcPr>
          <w:p w14:paraId="2FB4885F" w14:textId="6C58C074"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295</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32" w:type="dxa"/>
            <w:tcBorders>
              <w:top w:val="nil"/>
              <w:left w:val="nil"/>
              <w:bottom w:val="single" w:sz="8" w:space="0" w:color="auto"/>
              <w:right w:val="single" w:sz="8" w:space="0" w:color="auto"/>
            </w:tcBorders>
            <w:shd w:val="clear" w:color="auto" w:fill="auto"/>
            <w:noWrap/>
            <w:vAlign w:val="center"/>
          </w:tcPr>
          <w:p w14:paraId="3BE08060" w14:textId="04D6B42D"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180</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r>
      <w:tr w:rsidR="00CB0A3C" w:rsidRPr="00CB0A3C" w14:paraId="06CC4ED4" w14:textId="74E4B8D5" w:rsidTr="00CB0A3C">
        <w:trPr>
          <w:trHeight w:val="315"/>
        </w:trPr>
        <w:tc>
          <w:tcPr>
            <w:tcW w:w="1134" w:type="dxa"/>
            <w:gridSpan w:val="2"/>
            <w:vMerge/>
            <w:tcBorders>
              <w:top w:val="single" w:sz="8" w:space="0" w:color="auto"/>
              <w:left w:val="single" w:sz="8" w:space="0" w:color="auto"/>
              <w:bottom w:val="single" w:sz="8" w:space="0" w:color="000000"/>
              <w:right w:val="single" w:sz="8" w:space="0" w:color="000000"/>
            </w:tcBorders>
            <w:vAlign w:val="center"/>
            <w:hideMark/>
          </w:tcPr>
          <w:p w14:paraId="3EF35E96" w14:textId="77777777"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auto" w:fill="auto"/>
            <w:noWrap/>
            <w:vAlign w:val="center"/>
          </w:tcPr>
          <w:p w14:paraId="198078D6" w14:textId="4B593EB0" w:rsidR="00CB0A3C" w:rsidRPr="00CB0A3C" w:rsidRDefault="00CB0A3C" w:rsidP="00692BBF">
            <w:pPr>
              <w:spacing w:before="0" w:after="0" w:line="276" w:lineRule="auto"/>
              <w:ind w:firstLine="0"/>
              <w:jc w:val="left"/>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wariant III - ogrzew.elektr.</w:t>
            </w:r>
          </w:p>
        </w:tc>
        <w:tc>
          <w:tcPr>
            <w:tcW w:w="837" w:type="dxa"/>
            <w:tcBorders>
              <w:top w:val="nil"/>
              <w:left w:val="nil"/>
              <w:bottom w:val="single" w:sz="8" w:space="0" w:color="auto"/>
              <w:right w:val="single" w:sz="8" w:space="0" w:color="auto"/>
            </w:tcBorders>
            <w:shd w:val="clear" w:color="auto" w:fill="auto"/>
            <w:noWrap/>
            <w:vAlign w:val="center"/>
            <w:hideMark/>
          </w:tcPr>
          <w:p w14:paraId="70A86322" w14:textId="34B5D212"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12 000</w:t>
            </w:r>
          </w:p>
        </w:tc>
        <w:tc>
          <w:tcPr>
            <w:tcW w:w="567" w:type="dxa"/>
            <w:tcBorders>
              <w:top w:val="nil"/>
              <w:left w:val="nil"/>
              <w:bottom w:val="single" w:sz="8" w:space="0" w:color="auto"/>
              <w:right w:val="single" w:sz="8" w:space="0" w:color="auto"/>
            </w:tcBorders>
            <w:shd w:val="clear" w:color="auto" w:fill="auto"/>
            <w:noWrap/>
            <w:vAlign w:val="center"/>
            <w:hideMark/>
          </w:tcPr>
          <w:p w14:paraId="06F014CD" w14:textId="777777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5 000</w:t>
            </w:r>
          </w:p>
        </w:tc>
        <w:tc>
          <w:tcPr>
            <w:tcW w:w="567" w:type="dxa"/>
            <w:tcBorders>
              <w:top w:val="nil"/>
              <w:left w:val="nil"/>
              <w:bottom w:val="single" w:sz="8" w:space="0" w:color="auto"/>
              <w:right w:val="single" w:sz="8" w:space="0" w:color="auto"/>
            </w:tcBorders>
            <w:shd w:val="clear" w:color="auto" w:fill="auto"/>
            <w:noWrap/>
            <w:vAlign w:val="center"/>
          </w:tcPr>
          <w:p w14:paraId="435AC348" w14:textId="3CC37BFC"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12</w:t>
            </w:r>
          </w:p>
        </w:tc>
        <w:tc>
          <w:tcPr>
            <w:tcW w:w="980" w:type="dxa"/>
            <w:tcBorders>
              <w:top w:val="nil"/>
              <w:left w:val="nil"/>
              <w:bottom w:val="single" w:sz="8" w:space="0" w:color="auto"/>
              <w:right w:val="single" w:sz="8" w:space="0" w:color="auto"/>
            </w:tcBorders>
            <w:shd w:val="clear" w:color="auto" w:fill="auto"/>
            <w:noWrap/>
            <w:vAlign w:val="center"/>
          </w:tcPr>
          <w:p w14:paraId="0C026D96" w14:textId="60AE693A"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144</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04" w:type="dxa"/>
            <w:tcBorders>
              <w:top w:val="nil"/>
              <w:left w:val="nil"/>
              <w:bottom w:val="single" w:sz="8" w:space="0" w:color="auto"/>
              <w:right w:val="single" w:sz="8" w:space="0" w:color="auto"/>
            </w:tcBorders>
            <w:shd w:val="clear" w:color="auto" w:fill="auto"/>
            <w:noWrap/>
            <w:vAlign w:val="center"/>
          </w:tcPr>
          <w:p w14:paraId="5432D175" w14:textId="05CF622D"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0</w:t>
            </w:r>
          </w:p>
        </w:tc>
        <w:tc>
          <w:tcPr>
            <w:tcW w:w="851" w:type="dxa"/>
            <w:tcBorders>
              <w:top w:val="nil"/>
              <w:left w:val="nil"/>
              <w:bottom w:val="single" w:sz="8" w:space="0" w:color="auto"/>
              <w:right w:val="single" w:sz="8" w:space="0" w:color="auto"/>
            </w:tcBorders>
            <w:shd w:val="clear" w:color="auto" w:fill="auto"/>
            <w:noWrap/>
            <w:vAlign w:val="center"/>
          </w:tcPr>
          <w:p w14:paraId="3C9A57A9" w14:textId="229A4A94"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60</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32" w:type="dxa"/>
            <w:tcBorders>
              <w:top w:val="nil"/>
              <w:left w:val="nil"/>
              <w:bottom w:val="single" w:sz="8" w:space="0" w:color="auto"/>
              <w:right w:val="single" w:sz="8" w:space="0" w:color="auto"/>
            </w:tcBorders>
            <w:shd w:val="clear" w:color="auto" w:fill="auto"/>
            <w:noWrap/>
            <w:vAlign w:val="center"/>
          </w:tcPr>
          <w:p w14:paraId="0821C64A" w14:textId="23DC0F77"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60</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c>
          <w:tcPr>
            <w:tcW w:w="1032" w:type="dxa"/>
            <w:tcBorders>
              <w:top w:val="nil"/>
              <w:left w:val="nil"/>
              <w:bottom w:val="single" w:sz="8" w:space="0" w:color="auto"/>
              <w:right w:val="single" w:sz="8" w:space="0" w:color="auto"/>
            </w:tcBorders>
            <w:shd w:val="clear" w:color="auto" w:fill="auto"/>
            <w:noWrap/>
            <w:vAlign w:val="center"/>
          </w:tcPr>
          <w:p w14:paraId="12C0BAD6" w14:textId="3BCADDB1" w:rsidR="00CB0A3C" w:rsidRPr="00CB0A3C" w:rsidRDefault="00CB0A3C" w:rsidP="00692BBF">
            <w:pPr>
              <w:spacing w:before="0" w:after="0" w:line="276" w:lineRule="auto"/>
              <w:ind w:firstLine="0"/>
              <w:jc w:val="center"/>
              <w:rPr>
                <w:rFonts w:ascii="Times New Roman" w:eastAsia="Times New Roman" w:hAnsi="Times New Roman" w:cs="Times New Roman"/>
                <w:color w:val="000000"/>
                <w:sz w:val="16"/>
                <w:szCs w:val="16"/>
                <w:lang w:eastAsia="pl-PL"/>
              </w:rPr>
            </w:pPr>
            <w:r w:rsidRPr="00CB0A3C">
              <w:rPr>
                <w:rFonts w:ascii="Times New Roman" w:eastAsia="Times New Roman" w:hAnsi="Times New Roman" w:cs="Times New Roman"/>
                <w:color w:val="000000"/>
                <w:sz w:val="16"/>
                <w:szCs w:val="16"/>
                <w:lang w:eastAsia="pl-PL"/>
              </w:rPr>
              <w:t>84</w:t>
            </w:r>
            <w:r>
              <w:rPr>
                <w:rFonts w:ascii="Times New Roman" w:eastAsia="Times New Roman" w:hAnsi="Times New Roman" w:cs="Times New Roman"/>
                <w:color w:val="000000"/>
                <w:sz w:val="16"/>
                <w:szCs w:val="16"/>
                <w:lang w:eastAsia="pl-PL"/>
              </w:rPr>
              <w:t xml:space="preserve"> </w:t>
            </w:r>
            <w:r w:rsidRPr="00CB0A3C">
              <w:rPr>
                <w:rFonts w:ascii="Times New Roman" w:eastAsia="Times New Roman" w:hAnsi="Times New Roman" w:cs="Times New Roman"/>
                <w:color w:val="000000"/>
                <w:sz w:val="16"/>
                <w:szCs w:val="16"/>
                <w:lang w:eastAsia="pl-PL"/>
              </w:rPr>
              <w:t>000</w:t>
            </w:r>
          </w:p>
        </w:tc>
      </w:tr>
      <w:tr w:rsidR="00CB0A3C" w:rsidRPr="00CB0A3C" w14:paraId="48CA125D" w14:textId="55FD4146" w:rsidTr="00CB0A3C">
        <w:trPr>
          <w:trHeight w:val="315"/>
        </w:trPr>
        <w:tc>
          <w:tcPr>
            <w:tcW w:w="3814" w:type="dxa"/>
            <w:gridSpan w:val="5"/>
            <w:tcBorders>
              <w:top w:val="nil"/>
              <w:left w:val="single" w:sz="8" w:space="0" w:color="auto"/>
              <w:bottom w:val="single" w:sz="8" w:space="0" w:color="auto"/>
              <w:right w:val="single" w:sz="8" w:space="0" w:color="000000"/>
            </w:tcBorders>
            <w:shd w:val="clear" w:color="000000" w:fill="D9D9D9"/>
            <w:noWrap/>
            <w:vAlign w:val="center"/>
            <w:hideMark/>
          </w:tcPr>
          <w:p w14:paraId="50631222" w14:textId="77777777" w:rsidR="00CB0A3C" w:rsidRPr="00CB0A3C" w:rsidRDefault="00CB0A3C" w:rsidP="00692BBF">
            <w:pPr>
              <w:spacing w:before="0" w:after="0" w:line="276" w:lineRule="auto"/>
              <w:ind w:firstLine="0"/>
              <w:jc w:val="left"/>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suma</w:t>
            </w:r>
          </w:p>
        </w:tc>
        <w:tc>
          <w:tcPr>
            <w:tcW w:w="567" w:type="dxa"/>
            <w:tcBorders>
              <w:top w:val="nil"/>
              <w:left w:val="nil"/>
              <w:bottom w:val="single" w:sz="8" w:space="0" w:color="auto"/>
              <w:right w:val="single" w:sz="8" w:space="0" w:color="auto"/>
            </w:tcBorders>
            <w:shd w:val="clear" w:color="000000" w:fill="D9D9D9"/>
            <w:noWrap/>
            <w:vAlign w:val="center"/>
          </w:tcPr>
          <w:p w14:paraId="03BB887C" w14:textId="70CF649D"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650</w:t>
            </w:r>
          </w:p>
        </w:tc>
        <w:tc>
          <w:tcPr>
            <w:tcW w:w="980" w:type="dxa"/>
            <w:tcBorders>
              <w:top w:val="nil"/>
              <w:left w:val="nil"/>
              <w:bottom w:val="single" w:sz="8" w:space="0" w:color="auto"/>
              <w:right w:val="single" w:sz="8" w:space="0" w:color="auto"/>
            </w:tcBorders>
            <w:shd w:val="clear" w:color="000000" w:fill="D9D9D9"/>
            <w:noWrap/>
            <w:vAlign w:val="center"/>
          </w:tcPr>
          <w:p w14:paraId="4C6FA043" w14:textId="0DDB4AB1"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8567000</w:t>
            </w:r>
          </w:p>
        </w:tc>
        <w:tc>
          <w:tcPr>
            <w:tcW w:w="1004" w:type="dxa"/>
            <w:tcBorders>
              <w:top w:val="nil"/>
              <w:left w:val="nil"/>
              <w:bottom w:val="single" w:sz="8" w:space="0" w:color="auto"/>
              <w:right w:val="single" w:sz="8" w:space="0" w:color="auto"/>
            </w:tcBorders>
            <w:shd w:val="clear" w:color="000000" w:fill="D9D9D9"/>
            <w:noWrap/>
            <w:vAlign w:val="center"/>
          </w:tcPr>
          <w:p w14:paraId="7164126A" w14:textId="7FF6182F"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0</w:t>
            </w:r>
          </w:p>
        </w:tc>
        <w:tc>
          <w:tcPr>
            <w:tcW w:w="851" w:type="dxa"/>
            <w:tcBorders>
              <w:top w:val="nil"/>
              <w:left w:val="nil"/>
              <w:bottom w:val="single" w:sz="8" w:space="0" w:color="auto"/>
              <w:right w:val="single" w:sz="8" w:space="0" w:color="auto"/>
            </w:tcBorders>
            <w:shd w:val="clear" w:color="000000" w:fill="D9D9D9"/>
            <w:noWrap/>
            <w:vAlign w:val="center"/>
          </w:tcPr>
          <w:p w14:paraId="272351D0" w14:textId="70499809"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3</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250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32" w:type="dxa"/>
            <w:tcBorders>
              <w:top w:val="nil"/>
              <w:left w:val="nil"/>
              <w:bottom w:val="single" w:sz="8" w:space="0" w:color="auto"/>
              <w:right w:val="single" w:sz="8" w:space="0" w:color="auto"/>
            </w:tcBorders>
            <w:shd w:val="clear" w:color="000000" w:fill="D9D9D9"/>
            <w:noWrap/>
            <w:vAlign w:val="center"/>
          </w:tcPr>
          <w:p w14:paraId="11066238" w14:textId="4D611F64"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3</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250</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c>
          <w:tcPr>
            <w:tcW w:w="1032" w:type="dxa"/>
            <w:tcBorders>
              <w:top w:val="nil"/>
              <w:left w:val="nil"/>
              <w:bottom w:val="single" w:sz="8" w:space="0" w:color="auto"/>
              <w:right w:val="single" w:sz="8" w:space="0" w:color="auto"/>
            </w:tcBorders>
            <w:shd w:val="clear" w:color="000000" w:fill="D9D9D9"/>
            <w:noWrap/>
            <w:vAlign w:val="center"/>
          </w:tcPr>
          <w:p w14:paraId="3CF2C706" w14:textId="2CD60FC2" w:rsidR="00CB0A3C" w:rsidRPr="00CB0A3C" w:rsidRDefault="00CB0A3C" w:rsidP="00692BBF">
            <w:pPr>
              <w:spacing w:before="0" w:after="0" w:line="276" w:lineRule="auto"/>
              <w:ind w:firstLine="0"/>
              <w:jc w:val="center"/>
              <w:rPr>
                <w:rFonts w:ascii="Times New Roman" w:eastAsia="Times New Roman" w:hAnsi="Times New Roman" w:cs="Times New Roman"/>
                <w:b/>
                <w:bCs/>
                <w:color w:val="000000"/>
                <w:sz w:val="16"/>
                <w:szCs w:val="16"/>
                <w:lang w:eastAsia="pl-PL"/>
              </w:rPr>
            </w:pPr>
            <w:r w:rsidRPr="00CB0A3C">
              <w:rPr>
                <w:rFonts w:ascii="Times New Roman" w:eastAsia="Times New Roman" w:hAnsi="Times New Roman" w:cs="Times New Roman"/>
                <w:b/>
                <w:bCs/>
                <w:color w:val="000000"/>
                <w:sz w:val="16"/>
                <w:szCs w:val="16"/>
                <w:lang w:eastAsia="pl-PL"/>
              </w:rPr>
              <w:t>5</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317</w:t>
            </w:r>
            <w:r>
              <w:rPr>
                <w:rFonts w:ascii="Times New Roman" w:eastAsia="Times New Roman" w:hAnsi="Times New Roman" w:cs="Times New Roman"/>
                <w:b/>
                <w:bCs/>
                <w:color w:val="000000"/>
                <w:sz w:val="16"/>
                <w:szCs w:val="16"/>
                <w:lang w:eastAsia="pl-PL"/>
              </w:rPr>
              <w:t xml:space="preserve"> </w:t>
            </w:r>
            <w:r w:rsidRPr="00CB0A3C">
              <w:rPr>
                <w:rFonts w:ascii="Times New Roman" w:eastAsia="Times New Roman" w:hAnsi="Times New Roman" w:cs="Times New Roman"/>
                <w:b/>
                <w:bCs/>
                <w:color w:val="000000"/>
                <w:sz w:val="16"/>
                <w:szCs w:val="16"/>
                <w:lang w:eastAsia="pl-PL"/>
              </w:rPr>
              <w:t>000</w:t>
            </w:r>
          </w:p>
        </w:tc>
      </w:tr>
    </w:tbl>
    <w:p w14:paraId="0B2F43D1" w14:textId="77777777" w:rsidR="00E22289" w:rsidRPr="00710F36" w:rsidRDefault="00E22289" w:rsidP="00692BBF">
      <w:pPr>
        <w:spacing w:before="0" w:after="0" w:line="276" w:lineRule="auto"/>
        <w:ind w:left="720" w:firstLine="0"/>
        <w:rPr>
          <w:rFonts w:ascii="Times New Roman" w:hAnsi="Times New Roman" w:cs="Times New Roman"/>
          <w:b/>
          <w:bCs/>
        </w:rPr>
      </w:pPr>
      <w:bookmarkStart w:id="103" w:name="_Toc437256722"/>
    </w:p>
    <w:p w14:paraId="2F496E16" w14:textId="77777777" w:rsidR="00E22289" w:rsidRPr="00710F36" w:rsidRDefault="00E22289" w:rsidP="00B14842">
      <w:pPr>
        <w:numPr>
          <w:ilvl w:val="1"/>
          <w:numId w:val="49"/>
        </w:numPr>
        <w:spacing w:before="0" w:after="0" w:line="276" w:lineRule="auto"/>
        <w:rPr>
          <w:rFonts w:ascii="Times New Roman" w:hAnsi="Times New Roman" w:cs="Times New Roman"/>
          <w:b/>
          <w:bCs/>
          <w:sz w:val="28"/>
          <w:szCs w:val="28"/>
        </w:rPr>
      </w:pPr>
      <w:r w:rsidRPr="00710F36">
        <w:rPr>
          <w:rFonts w:ascii="Times New Roman" w:hAnsi="Times New Roman" w:cs="Times New Roman"/>
          <w:b/>
          <w:bCs/>
          <w:sz w:val="28"/>
          <w:szCs w:val="28"/>
        </w:rPr>
        <w:t>System monitoringu i oceny – wytyczne</w:t>
      </w:r>
      <w:bookmarkEnd w:id="103"/>
    </w:p>
    <w:p w14:paraId="2F110E92" w14:textId="77777777" w:rsidR="00B74626" w:rsidRPr="00710F36" w:rsidRDefault="00B74626" w:rsidP="00692BBF">
      <w:pPr>
        <w:spacing w:before="0" w:after="0" w:line="276" w:lineRule="auto"/>
        <w:ind w:left="720" w:firstLine="0"/>
        <w:rPr>
          <w:rFonts w:ascii="Times New Roman" w:hAnsi="Times New Roman" w:cs="Times New Roman"/>
          <w:b/>
          <w:bCs/>
          <w:sz w:val="28"/>
          <w:szCs w:val="28"/>
        </w:rPr>
      </w:pPr>
    </w:p>
    <w:p w14:paraId="3C68C2F1" w14:textId="372CA2E1" w:rsidR="00E22289" w:rsidRPr="00710F36" w:rsidRDefault="00E22289" w:rsidP="00692BBF">
      <w:pPr>
        <w:spacing w:before="0" w:after="0" w:line="276" w:lineRule="auto"/>
        <w:ind w:firstLine="0"/>
        <w:rPr>
          <w:rFonts w:ascii="Times New Roman" w:hAnsi="Times New Roman" w:cs="Times New Roman"/>
        </w:rPr>
      </w:pPr>
      <w:r w:rsidRPr="00710F36">
        <w:rPr>
          <w:rFonts w:ascii="Times New Roman" w:hAnsi="Times New Roman" w:cs="Times New Roman"/>
        </w:rPr>
        <w:t>Przyjęcie odpowiednich wskaźników monitoringu efektów poszczególnych działań. Większość z nich znajduje s</w:t>
      </w:r>
      <w:r w:rsidR="00CB0A3C">
        <w:rPr>
          <w:rFonts w:ascii="Times New Roman" w:hAnsi="Times New Roman" w:cs="Times New Roman"/>
        </w:rPr>
        <w:t>ię w posiadaniu Gminy Kobiór</w:t>
      </w:r>
      <w:r w:rsidRPr="00710F36">
        <w:rPr>
          <w:rFonts w:ascii="Times New Roman" w:hAnsi="Times New Roman" w:cs="Times New Roman"/>
        </w:rPr>
        <w:t>. Proponowane wskaźniki to:</w:t>
      </w:r>
    </w:p>
    <w:p w14:paraId="1A0B7178" w14:textId="77777777" w:rsidR="00E22289" w:rsidRPr="00710F36" w:rsidRDefault="00E22289" w:rsidP="00692BBF">
      <w:pPr>
        <w:numPr>
          <w:ilvl w:val="0"/>
          <w:numId w:val="6"/>
        </w:numPr>
        <w:tabs>
          <w:tab w:val="clear" w:pos="1429"/>
          <w:tab w:val="num" w:pos="567"/>
        </w:tabs>
        <w:spacing w:before="0" w:after="0" w:line="276" w:lineRule="auto"/>
        <w:ind w:left="567" w:hanging="425"/>
        <w:rPr>
          <w:rFonts w:ascii="Times New Roman" w:hAnsi="Times New Roman" w:cs="Times New Roman"/>
        </w:rPr>
      </w:pPr>
      <w:r w:rsidRPr="00710F36">
        <w:rPr>
          <w:rFonts w:ascii="Times New Roman" w:hAnsi="Times New Roman" w:cs="Times New Roman"/>
        </w:rPr>
        <w:t>Wysokość osiągniętego efektu ekologicznego - Stopień redukcji PM10, PM2.5, kg</w:t>
      </w:r>
    </w:p>
    <w:p w14:paraId="440CBADF" w14:textId="77777777" w:rsidR="00E22289" w:rsidRPr="00710F36" w:rsidRDefault="00E22289" w:rsidP="00692BBF">
      <w:pPr>
        <w:numPr>
          <w:ilvl w:val="0"/>
          <w:numId w:val="6"/>
        </w:numPr>
        <w:tabs>
          <w:tab w:val="clear" w:pos="1429"/>
          <w:tab w:val="num" w:pos="567"/>
        </w:tabs>
        <w:spacing w:before="0" w:after="0" w:line="276" w:lineRule="auto"/>
        <w:ind w:left="567" w:hanging="425"/>
        <w:rPr>
          <w:rFonts w:ascii="Times New Roman" w:hAnsi="Times New Roman" w:cs="Times New Roman"/>
        </w:rPr>
      </w:pPr>
      <w:r w:rsidRPr="00710F36">
        <w:rPr>
          <w:rFonts w:ascii="Times New Roman" w:hAnsi="Times New Roman" w:cs="Times New Roman"/>
        </w:rPr>
        <w:t>Ilość wymienionych źródeł ciepła w podziale na rodzaj źródła (rodzaj źródła pierwotnego na rodzaj źródła po wymianie), szt.</w:t>
      </w:r>
    </w:p>
    <w:p w14:paraId="3769D248" w14:textId="77777777" w:rsidR="00E22289" w:rsidRPr="00710F36" w:rsidRDefault="00E22289" w:rsidP="00692BBF">
      <w:pPr>
        <w:numPr>
          <w:ilvl w:val="0"/>
          <w:numId w:val="6"/>
        </w:numPr>
        <w:tabs>
          <w:tab w:val="clear" w:pos="1429"/>
          <w:tab w:val="num" w:pos="567"/>
        </w:tabs>
        <w:spacing w:before="0" w:after="0" w:line="276" w:lineRule="auto"/>
        <w:ind w:left="567" w:hanging="425"/>
        <w:rPr>
          <w:rFonts w:ascii="Times New Roman" w:hAnsi="Times New Roman" w:cs="Times New Roman"/>
        </w:rPr>
      </w:pPr>
      <w:r w:rsidRPr="00710F36">
        <w:rPr>
          <w:rFonts w:ascii="Times New Roman" w:hAnsi="Times New Roman" w:cs="Times New Roman"/>
        </w:rPr>
        <w:t>Rodzaje instalowanych źródeł ciepła po wymianie,</w:t>
      </w:r>
    </w:p>
    <w:p w14:paraId="71B4E2C1" w14:textId="77777777" w:rsidR="00E22289" w:rsidRPr="00710F36" w:rsidRDefault="00E22289" w:rsidP="00692BBF">
      <w:pPr>
        <w:numPr>
          <w:ilvl w:val="0"/>
          <w:numId w:val="6"/>
        </w:numPr>
        <w:tabs>
          <w:tab w:val="clear" w:pos="1429"/>
          <w:tab w:val="num" w:pos="567"/>
        </w:tabs>
        <w:spacing w:before="0" w:after="0" w:line="276" w:lineRule="auto"/>
        <w:ind w:left="567" w:hanging="425"/>
        <w:rPr>
          <w:rFonts w:ascii="Times New Roman" w:hAnsi="Times New Roman" w:cs="Times New Roman"/>
        </w:rPr>
      </w:pPr>
      <w:r w:rsidRPr="00710F36">
        <w:rPr>
          <w:rFonts w:ascii="Times New Roman" w:hAnsi="Times New Roman" w:cs="Times New Roman"/>
        </w:rPr>
        <w:t>Poniesione koszty realizacji zadania, zł</w:t>
      </w:r>
    </w:p>
    <w:p w14:paraId="436BF4B5" w14:textId="77777777" w:rsidR="00E22289" w:rsidRPr="00710F36" w:rsidRDefault="00E22289" w:rsidP="00692BBF">
      <w:pPr>
        <w:numPr>
          <w:ilvl w:val="0"/>
          <w:numId w:val="6"/>
        </w:numPr>
        <w:tabs>
          <w:tab w:val="clear" w:pos="1429"/>
          <w:tab w:val="num" w:pos="567"/>
        </w:tabs>
        <w:spacing w:before="0" w:after="0" w:line="276" w:lineRule="auto"/>
        <w:ind w:left="567" w:hanging="425"/>
        <w:rPr>
          <w:rFonts w:ascii="Times New Roman" w:hAnsi="Times New Roman" w:cs="Times New Roman"/>
        </w:rPr>
      </w:pPr>
      <w:r w:rsidRPr="00710F36">
        <w:rPr>
          <w:rFonts w:ascii="Times New Roman" w:hAnsi="Times New Roman" w:cs="Times New Roman"/>
        </w:rPr>
        <w:t>Przeprowadzanie kontroli przez organy gminy sposobu użytkowania źródła ciepła w okresie 5 lat od dnia instalacji, szt.</w:t>
      </w:r>
    </w:p>
    <w:p w14:paraId="1F97A17E" w14:textId="77777777" w:rsidR="00E22289" w:rsidRPr="00710F36" w:rsidRDefault="00E22289" w:rsidP="00692BBF">
      <w:pPr>
        <w:numPr>
          <w:ilvl w:val="0"/>
          <w:numId w:val="6"/>
        </w:numPr>
        <w:tabs>
          <w:tab w:val="clear" w:pos="1429"/>
          <w:tab w:val="num" w:pos="567"/>
        </w:tabs>
        <w:spacing w:before="0" w:after="0" w:line="276" w:lineRule="auto"/>
        <w:ind w:left="567" w:hanging="425"/>
        <w:rPr>
          <w:rFonts w:ascii="Times New Roman" w:hAnsi="Times New Roman" w:cs="Times New Roman"/>
        </w:rPr>
      </w:pPr>
      <w:r w:rsidRPr="00710F36">
        <w:rPr>
          <w:rFonts w:ascii="Times New Roman" w:hAnsi="Times New Roman" w:cs="Times New Roman"/>
        </w:rPr>
        <w:t xml:space="preserve">Wdrożenie systemu monitorowania parametrów pracy kotłów i pieców oraz spalanych paliw w gospodarstwach domowych w celu zapewnienia jak najbardziej efektywnego i energooszczędnego funkcjonowania tych urządzeń. </w:t>
      </w:r>
    </w:p>
    <w:p w14:paraId="171B1B2B" w14:textId="77777777" w:rsidR="00173E6D" w:rsidRPr="00710F36" w:rsidRDefault="00173E6D" w:rsidP="00692BBF">
      <w:pPr>
        <w:spacing w:before="0" w:after="0" w:line="276" w:lineRule="auto"/>
        <w:ind w:firstLine="0"/>
        <w:rPr>
          <w:rFonts w:ascii="Times New Roman" w:hAnsi="Times New Roman" w:cs="Times New Roman"/>
        </w:rPr>
      </w:pPr>
    </w:p>
    <w:p w14:paraId="05EE0389" w14:textId="77777777" w:rsidR="0052306A" w:rsidRPr="00710F36" w:rsidRDefault="0052306A" w:rsidP="00B14842">
      <w:pPr>
        <w:pStyle w:val="Akapitzlist"/>
        <w:keepNext/>
        <w:keepLines/>
        <w:numPr>
          <w:ilvl w:val="0"/>
          <w:numId w:val="49"/>
        </w:numPr>
        <w:spacing w:before="0" w:after="0" w:line="276" w:lineRule="auto"/>
        <w:outlineLvl w:val="0"/>
        <w:rPr>
          <w:rFonts w:ascii="Times New Roman" w:eastAsia="Times New Roman" w:hAnsi="Times New Roman" w:cs="Times New Roman"/>
          <w:b/>
          <w:bCs/>
          <w:sz w:val="28"/>
          <w:szCs w:val="28"/>
        </w:rPr>
      </w:pPr>
      <w:bookmarkStart w:id="104" w:name="_Toc27569171"/>
      <w:bookmarkStart w:id="105" w:name="_Toc57621147"/>
      <w:r w:rsidRPr="00710F36">
        <w:rPr>
          <w:rFonts w:ascii="Times New Roman" w:eastAsia="Times New Roman" w:hAnsi="Times New Roman" w:cs="Times New Roman"/>
          <w:b/>
          <w:bCs/>
          <w:sz w:val="28"/>
          <w:szCs w:val="28"/>
        </w:rPr>
        <w:t>Podsumowanie</w:t>
      </w:r>
      <w:bookmarkEnd w:id="104"/>
      <w:bookmarkEnd w:id="105"/>
    </w:p>
    <w:p w14:paraId="170A5A1E" w14:textId="77777777" w:rsidR="00B74626" w:rsidRPr="00710F36" w:rsidRDefault="00B74626" w:rsidP="00692BBF">
      <w:pPr>
        <w:pStyle w:val="Akapitzlist"/>
        <w:keepNext/>
        <w:keepLines/>
        <w:spacing w:before="0" w:after="0" w:line="276" w:lineRule="auto"/>
        <w:ind w:left="420" w:firstLine="0"/>
        <w:outlineLvl w:val="0"/>
        <w:rPr>
          <w:rFonts w:ascii="Times New Roman" w:eastAsia="Times New Roman" w:hAnsi="Times New Roman" w:cs="Times New Roman"/>
          <w:b/>
          <w:bCs/>
          <w:sz w:val="28"/>
          <w:szCs w:val="28"/>
        </w:rPr>
      </w:pPr>
    </w:p>
    <w:p w14:paraId="032FDEFC" w14:textId="1EC856B9" w:rsidR="004A4ADE" w:rsidRPr="00710F36" w:rsidRDefault="0052306A" w:rsidP="00692BBF">
      <w:pPr>
        <w:spacing w:before="0" w:after="0" w:line="276" w:lineRule="auto"/>
        <w:rPr>
          <w:rFonts w:ascii="Times New Roman" w:eastAsia="Calibri" w:hAnsi="Times New Roman" w:cs="Times New Roman"/>
        </w:rPr>
      </w:pPr>
      <w:r w:rsidRPr="00710F36">
        <w:rPr>
          <w:rFonts w:ascii="Times New Roman" w:eastAsia="Calibri" w:hAnsi="Times New Roman" w:cs="Times New Roman"/>
        </w:rPr>
        <w:t>Niska emisja, będąca emisją szkodliwych pyłów i gazów powstałych w wyniku nieefektywnego spalania paliw w budynkach jednorodzinnych, stanowi duże zagrożenie dla zdrowia ludzi. Zwiększa ona znacząco zachorowalność oraz pogarsza samopoczucie, wpływając przez to na jakość życia. W celu ograniczania</w:t>
      </w:r>
      <w:r w:rsidR="00CB0A3C">
        <w:rPr>
          <w:rFonts w:ascii="Times New Roman" w:eastAsia="Calibri" w:hAnsi="Times New Roman" w:cs="Times New Roman"/>
        </w:rPr>
        <w:t xml:space="preserve"> niskiej emisji, Gmina Kobiór</w:t>
      </w:r>
      <w:r w:rsidRPr="00710F36">
        <w:rPr>
          <w:rFonts w:ascii="Times New Roman" w:eastAsia="Calibri" w:hAnsi="Times New Roman" w:cs="Times New Roman"/>
        </w:rPr>
        <w:t xml:space="preserve"> opracowała niniejszy Program, będący podstawą możliwości uzyskania pożyczki z Wojewódzkiego Funduszu Ochrony Środowiska i Gospodarki Wodnej w Katowicach. Otrzymane z Funduszu środki zostaną przeka</w:t>
      </w:r>
      <w:r w:rsidR="00CB0A3C">
        <w:rPr>
          <w:rFonts w:ascii="Times New Roman" w:eastAsia="Calibri" w:hAnsi="Times New Roman" w:cs="Times New Roman"/>
        </w:rPr>
        <w:t>zane mieszkańcom Gminy Kobiór</w:t>
      </w:r>
      <w:r w:rsidRPr="00710F36">
        <w:rPr>
          <w:rFonts w:ascii="Times New Roman" w:eastAsia="Calibri" w:hAnsi="Times New Roman" w:cs="Times New Roman"/>
        </w:rPr>
        <w:t xml:space="preserve"> w formie bezzwrotnej dotacji w celu współfinansowania wymiany starego źródła ogrzewania.</w:t>
      </w:r>
      <w:r w:rsidR="004A4ADE" w:rsidRPr="00710F36">
        <w:rPr>
          <w:rFonts w:ascii="Times New Roman" w:eastAsia="Calibri" w:hAnsi="Times New Roman" w:cs="Times New Roman"/>
        </w:rPr>
        <w:t xml:space="preserve"> </w:t>
      </w:r>
      <w:r w:rsidRPr="00710F36">
        <w:rPr>
          <w:rFonts w:ascii="Times New Roman" w:eastAsia="Calibri" w:hAnsi="Times New Roman" w:cs="Times New Roman"/>
          <w:szCs w:val="24"/>
        </w:rPr>
        <w:t>Efektem ekologicznym realizacji niniejszego Programu jest zmniejszenie emisji zanieczyszczeń pyłowo-gazowych do atmosfery, zwiększenie produkcji energii ze źródeł odnawialnych, a także redukcja zużycia energii finalnej poprzez podwyższenie sprawności wytwarzania ciepła</w:t>
      </w:r>
      <w:r w:rsidR="004A4ADE" w:rsidRPr="00710F36">
        <w:rPr>
          <w:rFonts w:ascii="Times New Roman" w:eastAsia="Calibri" w:hAnsi="Times New Roman" w:cs="Times New Roman"/>
          <w:szCs w:val="24"/>
        </w:rPr>
        <w:t xml:space="preserve">. </w:t>
      </w:r>
      <w:r w:rsidR="004A4ADE" w:rsidRPr="00710F36">
        <w:rPr>
          <w:rFonts w:ascii="Times New Roman" w:eastAsia="Calibri" w:hAnsi="Times New Roman" w:cs="Times New Roman"/>
        </w:rPr>
        <w:t xml:space="preserve"> </w:t>
      </w:r>
      <w:r w:rsidR="000E62C3" w:rsidRPr="00710F36">
        <w:rPr>
          <w:rFonts w:ascii="Times New Roman" w:eastAsia="Calibri" w:hAnsi="Times New Roman" w:cs="Times New Roman"/>
          <w:szCs w:val="24"/>
        </w:rPr>
        <w:t>Działania dążące do poprawy stanu powietrza są niezbędne do zapewnienia mieszkańcom gminy</w:t>
      </w:r>
      <w:r w:rsidR="004A4ADE" w:rsidRPr="00710F36">
        <w:rPr>
          <w:rFonts w:ascii="Times New Roman" w:eastAsia="Calibri" w:hAnsi="Times New Roman" w:cs="Times New Roman"/>
          <w:szCs w:val="24"/>
        </w:rPr>
        <w:t xml:space="preserve"> </w:t>
      </w:r>
      <w:r w:rsidR="000E62C3" w:rsidRPr="00710F36">
        <w:rPr>
          <w:rFonts w:ascii="Times New Roman" w:eastAsia="Calibri" w:hAnsi="Times New Roman" w:cs="Times New Roman"/>
          <w:szCs w:val="24"/>
        </w:rPr>
        <w:t>odpowiedniej, jakości</w:t>
      </w:r>
      <w:r w:rsidR="00CB0A3C">
        <w:rPr>
          <w:rFonts w:ascii="Times New Roman" w:eastAsia="Calibri" w:hAnsi="Times New Roman" w:cs="Times New Roman"/>
          <w:szCs w:val="24"/>
        </w:rPr>
        <w:t xml:space="preserve"> życia. W Gminie Kobiór</w:t>
      </w:r>
      <w:r w:rsidR="004A4ADE" w:rsidRPr="00710F36">
        <w:rPr>
          <w:rFonts w:ascii="Times New Roman" w:eastAsia="Calibri" w:hAnsi="Times New Roman" w:cs="Times New Roman"/>
          <w:szCs w:val="24"/>
        </w:rPr>
        <w:t xml:space="preserve"> poprzez realizację PONE jakość powietrza ulegnie poprawie, przez co poprawi się również jakość życia oraz zdrowie mieszkańców.</w:t>
      </w:r>
      <w:r w:rsidR="004A4ADE" w:rsidRPr="00710F36">
        <w:rPr>
          <w:rFonts w:ascii="Times New Roman" w:eastAsia="Calibri" w:hAnsi="Times New Roman" w:cs="Times New Roman"/>
        </w:rPr>
        <w:t xml:space="preserve"> </w:t>
      </w:r>
      <w:r w:rsidR="004A4ADE" w:rsidRPr="00710F36">
        <w:rPr>
          <w:rFonts w:ascii="Times New Roman" w:eastAsia="Calibri" w:hAnsi="Times New Roman" w:cs="Times New Roman"/>
          <w:szCs w:val="24"/>
        </w:rPr>
        <w:t>W programie przedstawiono główne zanieczyszczenia powietrza, ich wpływ na zdrowie ludzi oraz poziomy dopuszczalne zanieczyszczeń wraz z dopuszczalną częstością ich przekroczeń, a także wskazano najbardziej problematyczne obszary na terenie województwa śląskiego ze względu na przekroczenia poziomów dopuszczalnych – gdzie głównym problemem jest pył zawieszony o frakcji mniejszej niż 10 µm oraz mniejszej niż 2.5 µm oraz benzo(α)piren.</w:t>
      </w:r>
      <w:r w:rsidR="004A4ADE" w:rsidRPr="00710F36">
        <w:rPr>
          <w:rFonts w:ascii="Times New Roman" w:eastAsia="Calibri" w:hAnsi="Times New Roman" w:cs="Times New Roman"/>
        </w:rPr>
        <w:t xml:space="preserve"> </w:t>
      </w:r>
      <w:r w:rsidR="004A4ADE" w:rsidRPr="00710F36">
        <w:rPr>
          <w:rFonts w:ascii="Times New Roman" w:eastAsia="Calibri" w:hAnsi="Times New Roman" w:cs="Times New Roman"/>
          <w:szCs w:val="24"/>
        </w:rPr>
        <w:t xml:space="preserve">Program stanowi propozycje działań, mających na celu ograniczenie emisji pyłu ze źródeł punktowych, poprzez likwidację przestarzałych źródeł ciepła i wykonaniu w zamian instalacji określonych w programie ochrony powietrza. W dokumencie przedstawiono harmonogram rzeczowo – finansowy oraz </w:t>
      </w:r>
      <w:r w:rsidR="00E22289" w:rsidRPr="00710F36">
        <w:rPr>
          <w:rFonts w:ascii="Times New Roman" w:eastAsia="Calibri" w:hAnsi="Times New Roman" w:cs="Times New Roman"/>
          <w:szCs w:val="24"/>
        </w:rPr>
        <w:t xml:space="preserve">możliwe </w:t>
      </w:r>
      <w:r w:rsidR="004A4ADE" w:rsidRPr="00710F36">
        <w:rPr>
          <w:rFonts w:ascii="Times New Roman" w:eastAsia="Calibri" w:hAnsi="Times New Roman" w:cs="Times New Roman"/>
          <w:szCs w:val="24"/>
        </w:rPr>
        <w:t>zasady dofinansowania tych działań ze źródeł zewnętrznych – Wojewódzkiego Funduszu Ochrony Środowiska i Gospodarki Wodnej w Katowicach.</w:t>
      </w:r>
    </w:p>
    <w:p w14:paraId="5E8A11DB" w14:textId="77777777" w:rsidR="004A4ADE" w:rsidRPr="00710F36" w:rsidRDefault="004A4ADE" w:rsidP="00692BBF">
      <w:pPr>
        <w:spacing w:before="0" w:after="0" w:line="276" w:lineRule="auto"/>
        <w:ind w:firstLine="708"/>
        <w:rPr>
          <w:rFonts w:ascii="Times New Roman" w:eastAsia="Calibri" w:hAnsi="Times New Roman" w:cs="Times New Roman"/>
          <w:szCs w:val="24"/>
        </w:rPr>
      </w:pPr>
      <w:r w:rsidRPr="00710F36">
        <w:rPr>
          <w:rFonts w:ascii="Times New Roman" w:eastAsia="Calibri" w:hAnsi="Times New Roman" w:cs="Times New Roman"/>
          <w:szCs w:val="24"/>
        </w:rPr>
        <w:t>Przedstawiono również założenia formalne oraz narzędzia do uruchomienia opracowanego programu. Zaproponowano wskaźniki w</w:t>
      </w:r>
      <w:r w:rsidR="000E62C3" w:rsidRPr="00710F36">
        <w:rPr>
          <w:rFonts w:ascii="Times New Roman" w:eastAsia="Calibri" w:hAnsi="Times New Roman" w:cs="Times New Roman"/>
          <w:szCs w:val="24"/>
        </w:rPr>
        <w:t>edłu</w:t>
      </w:r>
      <w:r w:rsidRPr="00710F36">
        <w:rPr>
          <w:rFonts w:ascii="Times New Roman" w:eastAsia="Calibri" w:hAnsi="Times New Roman" w:cs="Times New Roman"/>
          <w:szCs w:val="24"/>
        </w:rPr>
        <w:t>g</w:t>
      </w:r>
      <w:r w:rsidR="000E62C3" w:rsidRPr="00710F36">
        <w:rPr>
          <w:rFonts w:ascii="Times New Roman" w:eastAsia="Calibri" w:hAnsi="Times New Roman" w:cs="Times New Roman"/>
          <w:szCs w:val="24"/>
        </w:rPr>
        <w:t>,</w:t>
      </w:r>
      <w:r w:rsidRPr="00710F36">
        <w:rPr>
          <w:rFonts w:ascii="Times New Roman" w:eastAsia="Calibri" w:hAnsi="Times New Roman" w:cs="Times New Roman"/>
          <w:szCs w:val="24"/>
        </w:rPr>
        <w:t xml:space="preserve"> których</w:t>
      </w:r>
      <w:r w:rsidR="000E62C3" w:rsidRPr="00710F36">
        <w:rPr>
          <w:rFonts w:ascii="Times New Roman" w:eastAsia="Calibri" w:hAnsi="Times New Roman" w:cs="Times New Roman"/>
          <w:szCs w:val="24"/>
        </w:rPr>
        <w:t xml:space="preserve"> realizacja</w:t>
      </w:r>
      <w:r w:rsidRPr="00710F36">
        <w:rPr>
          <w:rFonts w:ascii="Times New Roman" w:eastAsia="Calibri" w:hAnsi="Times New Roman" w:cs="Times New Roman"/>
          <w:szCs w:val="24"/>
        </w:rPr>
        <w:t xml:space="preserve"> Program</w:t>
      </w:r>
      <w:r w:rsidR="000E62C3" w:rsidRPr="00710F36">
        <w:rPr>
          <w:rFonts w:ascii="Times New Roman" w:eastAsia="Calibri" w:hAnsi="Times New Roman" w:cs="Times New Roman"/>
          <w:szCs w:val="24"/>
        </w:rPr>
        <w:t>u będzie monitorowana</w:t>
      </w:r>
      <w:r w:rsidRPr="00710F36">
        <w:rPr>
          <w:rFonts w:ascii="Times New Roman" w:eastAsia="Calibri" w:hAnsi="Times New Roman" w:cs="Times New Roman"/>
          <w:szCs w:val="24"/>
        </w:rPr>
        <w:t>.</w:t>
      </w:r>
    </w:p>
    <w:p w14:paraId="71DBF41F" w14:textId="77777777" w:rsidR="004A4ADE" w:rsidRPr="00710F36" w:rsidRDefault="004A4ADE" w:rsidP="00692BBF">
      <w:pPr>
        <w:spacing w:before="0" w:after="0" w:line="276" w:lineRule="auto"/>
        <w:ind w:firstLine="708"/>
        <w:rPr>
          <w:rFonts w:ascii="Times New Roman" w:hAnsi="Times New Roman" w:cs="Times New Roman"/>
        </w:rPr>
      </w:pPr>
    </w:p>
    <w:p w14:paraId="1E3139E2" w14:textId="77777777" w:rsidR="00C0032B" w:rsidRPr="00710F36" w:rsidRDefault="00C0032B" w:rsidP="00692BBF">
      <w:pPr>
        <w:pStyle w:val="Nagwek1"/>
        <w:numPr>
          <w:ilvl w:val="0"/>
          <w:numId w:val="0"/>
        </w:numPr>
        <w:spacing w:before="0" w:line="276" w:lineRule="auto"/>
        <w:ind w:left="432"/>
        <w:rPr>
          <w:rFonts w:ascii="Times New Roman" w:hAnsi="Times New Roman" w:cs="Times New Roman"/>
        </w:rPr>
      </w:pPr>
      <w:r w:rsidRPr="00710F36">
        <w:rPr>
          <w:rFonts w:ascii="Times New Roman" w:hAnsi="Times New Roman" w:cs="Times New Roman"/>
        </w:rPr>
        <w:br w:type="page"/>
      </w:r>
    </w:p>
    <w:p w14:paraId="618646E0" w14:textId="77777777" w:rsidR="00A66CDA" w:rsidRPr="00710F36" w:rsidRDefault="007103E4" w:rsidP="00692BBF">
      <w:pPr>
        <w:pStyle w:val="Nagwek1"/>
        <w:numPr>
          <w:ilvl w:val="0"/>
          <w:numId w:val="0"/>
        </w:numPr>
        <w:spacing w:before="0" w:line="276" w:lineRule="auto"/>
        <w:ind w:left="432" w:hanging="432"/>
        <w:rPr>
          <w:rFonts w:ascii="Times New Roman" w:hAnsi="Times New Roman" w:cs="Times New Roman"/>
        </w:rPr>
      </w:pPr>
      <w:bookmarkStart w:id="106" w:name="_Toc57621148"/>
      <w:r w:rsidRPr="00710F36">
        <w:rPr>
          <w:rFonts w:ascii="Times New Roman" w:hAnsi="Times New Roman" w:cs="Times New Roman"/>
        </w:rPr>
        <w:lastRenderedPageBreak/>
        <w:t>Spis tabel</w:t>
      </w:r>
      <w:bookmarkEnd w:id="106"/>
    </w:p>
    <w:p w14:paraId="1C4186AB" w14:textId="77777777" w:rsidR="006D5EEB" w:rsidRDefault="007103E4" w:rsidP="006D5EEB">
      <w:pPr>
        <w:pStyle w:val="Spisilustracji"/>
        <w:tabs>
          <w:tab w:val="right" w:leader="dot" w:pos="9060"/>
        </w:tabs>
        <w:spacing w:before="0" w:line="276" w:lineRule="auto"/>
        <w:ind w:firstLine="0"/>
        <w:rPr>
          <w:rFonts w:eastAsiaTheme="minorEastAsia"/>
          <w:noProof/>
          <w:sz w:val="22"/>
          <w:lang w:eastAsia="pl-PL"/>
        </w:rPr>
      </w:pPr>
      <w:r w:rsidRPr="00710F36">
        <w:rPr>
          <w:rFonts w:ascii="Times New Roman" w:hAnsi="Times New Roman" w:cs="Times New Roman"/>
          <w:sz w:val="22"/>
        </w:rPr>
        <w:fldChar w:fldCharType="begin"/>
      </w:r>
      <w:r w:rsidRPr="00710F36">
        <w:rPr>
          <w:rFonts w:ascii="Times New Roman" w:hAnsi="Times New Roman" w:cs="Times New Roman"/>
          <w:sz w:val="22"/>
        </w:rPr>
        <w:instrText xml:space="preserve"> TOC \c "Tabela" </w:instrText>
      </w:r>
      <w:r w:rsidRPr="00710F36">
        <w:rPr>
          <w:rFonts w:ascii="Times New Roman" w:hAnsi="Times New Roman" w:cs="Times New Roman"/>
          <w:sz w:val="22"/>
        </w:rPr>
        <w:fldChar w:fldCharType="separate"/>
      </w:r>
      <w:r w:rsidR="006D5EEB" w:rsidRPr="006D5EEB">
        <w:rPr>
          <w:rFonts w:ascii="Times New Roman" w:eastAsia="Calibri" w:hAnsi="Times New Roman" w:cs="Times New Roman"/>
          <w:bCs/>
          <w:noProof/>
        </w:rPr>
        <w:t>Tabela 4.3.</w:t>
      </w:r>
      <w:r w:rsidR="006D5EEB" w:rsidRPr="006D5EEB">
        <w:rPr>
          <w:rFonts w:ascii="Times New Roman" w:eastAsia="Calibri" w:hAnsi="Times New Roman" w:cs="Times New Roman"/>
          <w:bCs/>
          <w:noProof/>
        </w:rPr>
        <w:noBreakHyphen/>
        <w:t xml:space="preserve">1 </w:t>
      </w:r>
      <w:r w:rsidR="006D5EEB" w:rsidRPr="006D5EEB">
        <w:rPr>
          <w:rFonts w:ascii="Times New Roman" w:eastAsia="Calibri" w:hAnsi="Times New Roman" w:cs="Times New Roman"/>
          <w:bCs/>
          <w:noProof/>
          <w:lang w:eastAsia="pl-PL"/>
        </w:rPr>
        <w:t>Liczba ludności w gminie według ekonomicznych grup wiekowych [GUS]</w:t>
      </w:r>
      <w:r w:rsidR="006D5EEB">
        <w:rPr>
          <w:noProof/>
        </w:rPr>
        <w:tab/>
      </w:r>
      <w:r w:rsidR="006D5EEB">
        <w:rPr>
          <w:noProof/>
        </w:rPr>
        <w:fldChar w:fldCharType="begin"/>
      </w:r>
      <w:r w:rsidR="006D5EEB">
        <w:rPr>
          <w:noProof/>
        </w:rPr>
        <w:instrText xml:space="preserve"> PAGEREF _Toc57621533 \h </w:instrText>
      </w:r>
      <w:r w:rsidR="006D5EEB">
        <w:rPr>
          <w:noProof/>
        </w:rPr>
      </w:r>
      <w:r w:rsidR="006D5EEB">
        <w:rPr>
          <w:noProof/>
        </w:rPr>
        <w:fldChar w:fldCharType="separate"/>
      </w:r>
      <w:r w:rsidR="006D5EEB">
        <w:rPr>
          <w:noProof/>
        </w:rPr>
        <w:t>14</w:t>
      </w:r>
      <w:r w:rsidR="006D5EEB">
        <w:rPr>
          <w:noProof/>
        </w:rPr>
        <w:fldChar w:fldCharType="end"/>
      </w:r>
    </w:p>
    <w:p w14:paraId="18D81275"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4.3.</w:t>
      </w:r>
      <w:r w:rsidRPr="005B21DB">
        <w:rPr>
          <w:rFonts w:ascii="Times New Roman" w:hAnsi="Times New Roman"/>
          <w:noProof/>
        </w:rPr>
        <w:noBreakHyphen/>
        <w:t>3 Procesy migracyjne na terenie Gminy Kobiór w latach 2014-2019 [GUS]</w:t>
      </w:r>
      <w:r>
        <w:rPr>
          <w:noProof/>
        </w:rPr>
        <w:tab/>
      </w:r>
      <w:r>
        <w:rPr>
          <w:noProof/>
        </w:rPr>
        <w:fldChar w:fldCharType="begin"/>
      </w:r>
      <w:r>
        <w:rPr>
          <w:noProof/>
        </w:rPr>
        <w:instrText xml:space="preserve"> PAGEREF _Toc57621534 \h </w:instrText>
      </w:r>
      <w:r>
        <w:rPr>
          <w:noProof/>
        </w:rPr>
      </w:r>
      <w:r>
        <w:rPr>
          <w:noProof/>
        </w:rPr>
        <w:fldChar w:fldCharType="separate"/>
      </w:r>
      <w:r>
        <w:rPr>
          <w:noProof/>
        </w:rPr>
        <w:t>14</w:t>
      </w:r>
      <w:r>
        <w:rPr>
          <w:noProof/>
        </w:rPr>
        <w:fldChar w:fldCharType="end"/>
      </w:r>
    </w:p>
    <w:p w14:paraId="3448DF28"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4.3.</w:t>
      </w:r>
      <w:r w:rsidRPr="005B21DB">
        <w:rPr>
          <w:rFonts w:ascii="Times New Roman" w:hAnsi="Times New Roman"/>
          <w:noProof/>
        </w:rPr>
        <w:noBreakHyphen/>
        <w:t>4 Procesy demograficzne na terenie Gminy Kobiór [GUS]</w:t>
      </w:r>
      <w:r>
        <w:rPr>
          <w:noProof/>
        </w:rPr>
        <w:tab/>
      </w:r>
      <w:r>
        <w:rPr>
          <w:noProof/>
        </w:rPr>
        <w:fldChar w:fldCharType="begin"/>
      </w:r>
      <w:r>
        <w:rPr>
          <w:noProof/>
        </w:rPr>
        <w:instrText xml:space="preserve"> PAGEREF _Toc57621535 \h </w:instrText>
      </w:r>
      <w:r>
        <w:rPr>
          <w:noProof/>
        </w:rPr>
      </w:r>
      <w:r>
        <w:rPr>
          <w:noProof/>
        </w:rPr>
        <w:fldChar w:fldCharType="separate"/>
      </w:r>
      <w:r>
        <w:rPr>
          <w:noProof/>
        </w:rPr>
        <w:t>14</w:t>
      </w:r>
      <w:r>
        <w:rPr>
          <w:noProof/>
        </w:rPr>
        <w:fldChar w:fldCharType="end"/>
      </w:r>
    </w:p>
    <w:p w14:paraId="6AA5D466"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4.4.</w:t>
      </w:r>
      <w:r w:rsidRPr="005B21DB">
        <w:rPr>
          <w:rFonts w:ascii="Times New Roman" w:hAnsi="Times New Roman"/>
          <w:noProof/>
        </w:rPr>
        <w:noBreakHyphen/>
        <w:t>1 Podmioty gospodarcze działające na terenie Gminy Kobiór w latach 2014-2019 [GUS]</w:t>
      </w:r>
      <w:r>
        <w:rPr>
          <w:noProof/>
        </w:rPr>
        <w:tab/>
      </w:r>
      <w:r>
        <w:rPr>
          <w:noProof/>
        </w:rPr>
        <w:fldChar w:fldCharType="begin"/>
      </w:r>
      <w:r>
        <w:rPr>
          <w:noProof/>
        </w:rPr>
        <w:instrText xml:space="preserve"> PAGEREF _Toc57621536 \h </w:instrText>
      </w:r>
      <w:r>
        <w:rPr>
          <w:noProof/>
        </w:rPr>
      </w:r>
      <w:r>
        <w:rPr>
          <w:noProof/>
        </w:rPr>
        <w:fldChar w:fldCharType="separate"/>
      </w:r>
      <w:r>
        <w:rPr>
          <w:noProof/>
        </w:rPr>
        <w:t>15</w:t>
      </w:r>
      <w:r>
        <w:rPr>
          <w:noProof/>
        </w:rPr>
        <w:fldChar w:fldCharType="end"/>
      </w:r>
    </w:p>
    <w:p w14:paraId="76D24935" w14:textId="77777777" w:rsidR="006D5EEB" w:rsidRP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6D5EEB">
        <w:rPr>
          <w:rFonts w:ascii="Times New Roman" w:hAnsi="Times New Roman" w:cs="Times New Roman"/>
          <w:bCs/>
          <w:noProof/>
          <w:lang w:eastAsia="pl-PL"/>
        </w:rPr>
        <w:t>Tabela 5.1.</w:t>
      </w:r>
      <w:r w:rsidRPr="006D5EEB">
        <w:rPr>
          <w:rFonts w:ascii="Times New Roman" w:hAnsi="Times New Roman" w:cs="Times New Roman"/>
          <w:bCs/>
          <w:noProof/>
          <w:lang w:eastAsia="pl-PL"/>
        </w:rPr>
        <w:noBreakHyphen/>
        <w:t>1 Zestawienie rodzaju dróg na terenie Gminy Kobiór</w:t>
      </w:r>
      <w:r w:rsidRPr="006D5EEB">
        <w:rPr>
          <w:noProof/>
        </w:rPr>
        <w:tab/>
      </w:r>
      <w:r w:rsidRPr="006D5EEB">
        <w:rPr>
          <w:noProof/>
        </w:rPr>
        <w:fldChar w:fldCharType="begin"/>
      </w:r>
      <w:r w:rsidRPr="006D5EEB">
        <w:rPr>
          <w:noProof/>
        </w:rPr>
        <w:instrText xml:space="preserve"> PAGEREF _Toc57621537 \h </w:instrText>
      </w:r>
      <w:r w:rsidRPr="006D5EEB">
        <w:rPr>
          <w:noProof/>
        </w:rPr>
      </w:r>
      <w:r w:rsidRPr="006D5EEB">
        <w:rPr>
          <w:noProof/>
        </w:rPr>
        <w:fldChar w:fldCharType="separate"/>
      </w:r>
      <w:r w:rsidRPr="006D5EEB">
        <w:rPr>
          <w:noProof/>
        </w:rPr>
        <w:t>16</w:t>
      </w:r>
      <w:r w:rsidRPr="006D5EEB">
        <w:rPr>
          <w:noProof/>
        </w:rPr>
        <w:fldChar w:fldCharType="end"/>
      </w:r>
    </w:p>
    <w:p w14:paraId="7C4F75A1"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6D5EEB">
        <w:rPr>
          <w:rFonts w:ascii="Times New Roman" w:hAnsi="Times New Roman" w:cs="Times New Roman"/>
          <w:bCs/>
          <w:noProof/>
          <w:lang w:eastAsia="pl-PL"/>
        </w:rPr>
        <w:t>Tabela 5.2.2.</w:t>
      </w:r>
      <w:r w:rsidRPr="006D5EEB">
        <w:rPr>
          <w:rFonts w:ascii="Times New Roman" w:hAnsi="Times New Roman" w:cs="Times New Roman"/>
          <w:bCs/>
          <w:noProof/>
          <w:lang w:eastAsia="pl-PL"/>
        </w:rPr>
        <w:noBreakHyphen/>
        <w:t>1 Dane dotyczące sieci gazowej w 2019 roku na terenie Gminy Kobiór</w:t>
      </w:r>
      <w:r>
        <w:rPr>
          <w:noProof/>
        </w:rPr>
        <w:tab/>
      </w:r>
      <w:r>
        <w:rPr>
          <w:noProof/>
        </w:rPr>
        <w:fldChar w:fldCharType="begin"/>
      </w:r>
      <w:r>
        <w:rPr>
          <w:noProof/>
        </w:rPr>
        <w:instrText xml:space="preserve"> PAGEREF _Toc57621538 \h </w:instrText>
      </w:r>
      <w:r>
        <w:rPr>
          <w:noProof/>
        </w:rPr>
      </w:r>
      <w:r>
        <w:rPr>
          <w:noProof/>
        </w:rPr>
        <w:fldChar w:fldCharType="separate"/>
      </w:r>
      <w:r>
        <w:rPr>
          <w:noProof/>
        </w:rPr>
        <w:t>17</w:t>
      </w:r>
      <w:r>
        <w:rPr>
          <w:noProof/>
        </w:rPr>
        <w:fldChar w:fldCharType="end"/>
      </w:r>
    </w:p>
    <w:p w14:paraId="0F60999A"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6.2.</w:t>
      </w:r>
      <w:r w:rsidRPr="005B21DB">
        <w:rPr>
          <w:rFonts w:ascii="Times New Roman" w:hAnsi="Times New Roman"/>
          <w:noProof/>
        </w:rPr>
        <w:noBreakHyphen/>
        <w:t>1 Wartości dopuszczalnych stężeń zanieczyszczeń powietrza atmosferycznego</w:t>
      </w:r>
      <w:r>
        <w:rPr>
          <w:noProof/>
        </w:rPr>
        <w:tab/>
      </w:r>
      <w:r>
        <w:rPr>
          <w:noProof/>
        </w:rPr>
        <w:fldChar w:fldCharType="begin"/>
      </w:r>
      <w:r>
        <w:rPr>
          <w:noProof/>
        </w:rPr>
        <w:instrText xml:space="preserve"> PAGEREF _Toc57621539 \h </w:instrText>
      </w:r>
      <w:r>
        <w:rPr>
          <w:noProof/>
        </w:rPr>
      </w:r>
      <w:r>
        <w:rPr>
          <w:noProof/>
        </w:rPr>
        <w:fldChar w:fldCharType="separate"/>
      </w:r>
      <w:r>
        <w:rPr>
          <w:noProof/>
        </w:rPr>
        <w:t>19</w:t>
      </w:r>
      <w:r>
        <w:rPr>
          <w:noProof/>
        </w:rPr>
        <w:fldChar w:fldCharType="end"/>
      </w:r>
    </w:p>
    <w:p w14:paraId="07F16305"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7.</w:t>
      </w:r>
      <w:r w:rsidRPr="005B21DB">
        <w:rPr>
          <w:rFonts w:ascii="Times New Roman" w:hAnsi="Times New Roman"/>
          <w:noProof/>
        </w:rPr>
        <w:noBreakHyphen/>
        <w:t>1 Wyniki inwentaryzacji emisji zanieczyszczeń gazowo-pyłowych na terenie Gminy Kobiór</w:t>
      </w:r>
      <w:r>
        <w:rPr>
          <w:noProof/>
        </w:rPr>
        <w:tab/>
      </w:r>
      <w:r>
        <w:rPr>
          <w:noProof/>
        </w:rPr>
        <w:fldChar w:fldCharType="begin"/>
      </w:r>
      <w:r>
        <w:rPr>
          <w:noProof/>
        </w:rPr>
        <w:instrText xml:space="preserve"> PAGEREF _Toc57621540 \h </w:instrText>
      </w:r>
      <w:r>
        <w:rPr>
          <w:noProof/>
        </w:rPr>
      </w:r>
      <w:r>
        <w:rPr>
          <w:noProof/>
        </w:rPr>
        <w:fldChar w:fldCharType="separate"/>
      </w:r>
      <w:r>
        <w:rPr>
          <w:noProof/>
        </w:rPr>
        <w:t>24</w:t>
      </w:r>
      <w:r>
        <w:rPr>
          <w:noProof/>
        </w:rPr>
        <w:fldChar w:fldCharType="end"/>
      </w:r>
    </w:p>
    <w:p w14:paraId="52706186"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10..3</w:t>
      </w:r>
      <w:r w:rsidRPr="005B21DB">
        <w:rPr>
          <w:rFonts w:ascii="Times New Roman" w:hAnsi="Times New Roman"/>
          <w:noProof/>
        </w:rPr>
        <w:noBreakHyphen/>
        <w:t>1 Graniczne wartości emisji zanieczyszczeń dla poszczególnych klas kotłów wg normy PN-EN 303-5:2012</w:t>
      </w:r>
      <w:r>
        <w:rPr>
          <w:noProof/>
        </w:rPr>
        <w:tab/>
      </w:r>
      <w:r>
        <w:rPr>
          <w:noProof/>
        </w:rPr>
        <w:fldChar w:fldCharType="begin"/>
      </w:r>
      <w:r>
        <w:rPr>
          <w:noProof/>
        </w:rPr>
        <w:instrText xml:space="preserve"> PAGEREF _Toc57621541 \h </w:instrText>
      </w:r>
      <w:r>
        <w:rPr>
          <w:noProof/>
        </w:rPr>
      </w:r>
      <w:r>
        <w:rPr>
          <w:noProof/>
        </w:rPr>
        <w:fldChar w:fldCharType="separate"/>
      </w:r>
      <w:r>
        <w:rPr>
          <w:noProof/>
        </w:rPr>
        <w:t>28</w:t>
      </w:r>
      <w:r>
        <w:rPr>
          <w:noProof/>
        </w:rPr>
        <w:fldChar w:fldCharType="end"/>
      </w:r>
    </w:p>
    <w:p w14:paraId="3C5A400D"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13.</w:t>
      </w:r>
      <w:r w:rsidRPr="005B21DB">
        <w:rPr>
          <w:rFonts w:ascii="Times New Roman" w:hAnsi="Times New Roman"/>
          <w:noProof/>
        </w:rPr>
        <w:noBreakHyphen/>
        <w:t>1 Wielkość emisji zanieczyszczeń przed modernizacją</w:t>
      </w:r>
      <w:r>
        <w:rPr>
          <w:noProof/>
        </w:rPr>
        <w:tab/>
      </w:r>
      <w:r>
        <w:rPr>
          <w:noProof/>
        </w:rPr>
        <w:fldChar w:fldCharType="begin"/>
      </w:r>
      <w:r>
        <w:rPr>
          <w:noProof/>
        </w:rPr>
        <w:instrText xml:space="preserve"> PAGEREF _Toc57621542 \h </w:instrText>
      </w:r>
      <w:r>
        <w:rPr>
          <w:noProof/>
        </w:rPr>
      </w:r>
      <w:r>
        <w:rPr>
          <w:noProof/>
        </w:rPr>
        <w:fldChar w:fldCharType="separate"/>
      </w:r>
      <w:r>
        <w:rPr>
          <w:noProof/>
        </w:rPr>
        <w:t>34</w:t>
      </w:r>
      <w:r>
        <w:rPr>
          <w:noProof/>
        </w:rPr>
        <w:fldChar w:fldCharType="end"/>
      </w:r>
    </w:p>
    <w:p w14:paraId="6D57FB8D"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 xml:space="preserve">Tabela 13. </w:t>
      </w:r>
      <w:r w:rsidRPr="005B21DB">
        <w:rPr>
          <w:rFonts w:ascii="Times New Roman" w:hAnsi="Times New Roman"/>
          <w:noProof/>
        </w:rPr>
        <w:noBreakHyphen/>
        <w:t>2 Wielkość emisji zanieczyszczeń po modernizacji</w:t>
      </w:r>
      <w:r>
        <w:rPr>
          <w:noProof/>
        </w:rPr>
        <w:tab/>
      </w:r>
      <w:r>
        <w:rPr>
          <w:noProof/>
        </w:rPr>
        <w:fldChar w:fldCharType="begin"/>
      </w:r>
      <w:r>
        <w:rPr>
          <w:noProof/>
        </w:rPr>
        <w:instrText xml:space="preserve"> PAGEREF _Toc57621543 \h </w:instrText>
      </w:r>
      <w:r>
        <w:rPr>
          <w:noProof/>
        </w:rPr>
      </w:r>
      <w:r>
        <w:rPr>
          <w:noProof/>
        </w:rPr>
        <w:fldChar w:fldCharType="separate"/>
      </w:r>
      <w:r>
        <w:rPr>
          <w:noProof/>
        </w:rPr>
        <w:t>34</w:t>
      </w:r>
      <w:r>
        <w:rPr>
          <w:noProof/>
        </w:rPr>
        <w:fldChar w:fldCharType="end"/>
      </w:r>
    </w:p>
    <w:p w14:paraId="635A3F57" w14:textId="77777777" w:rsidR="006D5EEB" w:rsidRDefault="006D5EEB" w:rsidP="006D5EEB">
      <w:pPr>
        <w:pStyle w:val="Spisilustracji"/>
        <w:tabs>
          <w:tab w:val="right" w:leader="dot" w:pos="9060"/>
        </w:tabs>
        <w:spacing w:before="0" w:line="276" w:lineRule="auto"/>
        <w:ind w:firstLine="0"/>
        <w:rPr>
          <w:rFonts w:eastAsiaTheme="minorEastAsia"/>
          <w:noProof/>
          <w:sz w:val="22"/>
          <w:lang w:eastAsia="pl-PL"/>
        </w:rPr>
      </w:pPr>
      <w:r w:rsidRPr="005B21DB">
        <w:rPr>
          <w:rFonts w:ascii="Times New Roman" w:hAnsi="Times New Roman"/>
          <w:noProof/>
        </w:rPr>
        <w:t>Tabela 13.1.</w:t>
      </w:r>
      <w:r w:rsidRPr="005B21DB">
        <w:rPr>
          <w:rFonts w:ascii="Times New Roman" w:hAnsi="Times New Roman"/>
          <w:noProof/>
        </w:rPr>
        <w:noBreakHyphen/>
        <w:t>1 Harmonogram rzeczowo-finansowy działań naprawczych PONE Gminy Kobiór</w:t>
      </w:r>
      <w:r>
        <w:rPr>
          <w:noProof/>
        </w:rPr>
        <w:tab/>
      </w:r>
      <w:r>
        <w:rPr>
          <w:noProof/>
        </w:rPr>
        <w:fldChar w:fldCharType="begin"/>
      </w:r>
      <w:r>
        <w:rPr>
          <w:noProof/>
        </w:rPr>
        <w:instrText xml:space="preserve"> PAGEREF _Toc57621544 \h </w:instrText>
      </w:r>
      <w:r>
        <w:rPr>
          <w:noProof/>
        </w:rPr>
      </w:r>
      <w:r>
        <w:rPr>
          <w:noProof/>
        </w:rPr>
        <w:fldChar w:fldCharType="separate"/>
      </w:r>
      <w:r>
        <w:rPr>
          <w:noProof/>
        </w:rPr>
        <w:t>36</w:t>
      </w:r>
      <w:r>
        <w:rPr>
          <w:noProof/>
        </w:rPr>
        <w:fldChar w:fldCharType="end"/>
      </w:r>
    </w:p>
    <w:p w14:paraId="45A0A099" w14:textId="77777777" w:rsidR="007103E4" w:rsidRPr="00710F36" w:rsidRDefault="007103E4" w:rsidP="006D5EEB">
      <w:pPr>
        <w:spacing w:before="0" w:after="0" w:line="276" w:lineRule="auto"/>
        <w:ind w:firstLine="0"/>
        <w:rPr>
          <w:rFonts w:ascii="Times New Roman" w:hAnsi="Times New Roman" w:cs="Times New Roman"/>
          <w:sz w:val="22"/>
        </w:rPr>
      </w:pPr>
      <w:r w:rsidRPr="00710F36">
        <w:rPr>
          <w:rFonts w:ascii="Times New Roman" w:hAnsi="Times New Roman" w:cs="Times New Roman"/>
          <w:sz w:val="22"/>
        </w:rPr>
        <w:fldChar w:fldCharType="end"/>
      </w:r>
    </w:p>
    <w:p w14:paraId="3E3DE865" w14:textId="77777777" w:rsidR="00A66CDA" w:rsidRPr="00710F36" w:rsidRDefault="007103E4" w:rsidP="00692BBF">
      <w:pPr>
        <w:pStyle w:val="Nagwek1"/>
        <w:numPr>
          <w:ilvl w:val="0"/>
          <w:numId w:val="0"/>
        </w:numPr>
        <w:spacing w:before="0" w:line="276" w:lineRule="auto"/>
        <w:ind w:left="432" w:hanging="432"/>
        <w:rPr>
          <w:rFonts w:ascii="Times New Roman" w:hAnsi="Times New Roman" w:cs="Times New Roman"/>
        </w:rPr>
      </w:pPr>
      <w:bookmarkStart w:id="107" w:name="_Toc57621149"/>
      <w:r w:rsidRPr="00710F36">
        <w:rPr>
          <w:rFonts w:ascii="Times New Roman" w:hAnsi="Times New Roman" w:cs="Times New Roman"/>
        </w:rPr>
        <w:t>Spis rysunków</w:t>
      </w:r>
      <w:bookmarkEnd w:id="107"/>
    </w:p>
    <w:p w14:paraId="47E8D63D" w14:textId="77777777" w:rsidR="006D5EEB" w:rsidRPr="006D5EEB" w:rsidRDefault="007103E4" w:rsidP="006D5EEB">
      <w:pPr>
        <w:pStyle w:val="Spisilustracji"/>
        <w:tabs>
          <w:tab w:val="right" w:leader="dot" w:pos="9060"/>
        </w:tabs>
        <w:spacing w:before="0" w:line="276" w:lineRule="auto"/>
        <w:ind w:firstLine="0"/>
        <w:rPr>
          <w:rFonts w:ascii="Times New Roman" w:eastAsiaTheme="minorEastAsia" w:hAnsi="Times New Roman" w:cs="Times New Roman"/>
          <w:noProof/>
          <w:szCs w:val="24"/>
          <w:lang w:eastAsia="pl-PL"/>
        </w:rPr>
      </w:pPr>
      <w:r w:rsidRPr="006D5EEB">
        <w:rPr>
          <w:rFonts w:ascii="Times New Roman" w:hAnsi="Times New Roman" w:cs="Times New Roman"/>
          <w:szCs w:val="24"/>
        </w:rPr>
        <w:fldChar w:fldCharType="begin"/>
      </w:r>
      <w:r w:rsidRPr="006D5EEB">
        <w:rPr>
          <w:rFonts w:ascii="Times New Roman" w:hAnsi="Times New Roman" w:cs="Times New Roman"/>
          <w:szCs w:val="24"/>
        </w:rPr>
        <w:instrText xml:space="preserve"> TOC \c "Rysunek" </w:instrText>
      </w:r>
      <w:r w:rsidRPr="006D5EEB">
        <w:rPr>
          <w:rFonts w:ascii="Times New Roman" w:hAnsi="Times New Roman" w:cs="Times New Roman"/>
          <w:szCs w:val="24"/>
        </w:rPr>
        <w:fldChar w:fldCharType="separate"/>
      </w:r>
      <w:r w:rsidR="006D5EEB" w:rsidRPr="006D5EEB">
        <w:rPr>
          <w:rFonts w:ascii="Times New Roman" w:hAnsi="Times New Roman" w:cs="Times New Roman"/>
          <w:noProof/>
          <w:szCs w:val="24"/>
        </w:rPr>
        <w:t>Rysunek 4.1.</w:t>
      </w:r>
      <w:r w:rsidR="006D5EEB" w:rsidRPr="006D5EEB">
        <w:rPr>
          <w:rFonts w:ascii="Times New Roman" w:hAnsi="Times New Roman" w:cs="Times New Roman"/>
          <w:noProof/>
          <w:szCs w:val="24"/>
        </w:rPr>
        <w:noBreakHyphen/>
        <w:t>1 Lokalizacja Gminy Kobiór w powiecie pszczyńskim</w:t>
      </w:r>
      <w:r w:rsidR="006D5EEB" w:rsidRPr="006D5EEB">
        <w:rPr>
          <w:rFonts w:ascii="Times New Roman" w:hAnsi="Times New Roman" w:cs="Times New Roman"/>
          <w:noProof/>
          <w:szCs w:val="24"/>
        </w:rPr>
        <w:tab/>
      </w:r>
      <w:r w:rsidR="006D5EEB" w:rsidRPr="006D5EEB">
        <w:rPr>
          <w:rFonts w:ascii="Times New Roman" w:hAnsi="Times New Roman" w:cs="Times New Roman"/>
          <w:noProof/>
          <w:szCs w:val="24"/>
        </w:rPr>
        <w:fldChar w:fldCharType="begin"/>
      </w:r>
      <w:r w:rsidR="006D5EEB" w:rsidRPr="006D5EEB">
        <w:rPr>
          <w:rFonts w:ascii="Times New Roman" w:hAnsi="Times New Roman" w:cs="Times New Roman"/>
          <w:noProof/>
          <w:szCs w:val="24"/>
        </w:rPr>
        <w:instrText xml:space="preserve"> PAGEREF _Toc57621569 \h </w:instrText>
      </w:r>
      <w:r w:rsidR="006D5EEB" w:rsidRPr="006D5EEB">
        <w:rPr>
          <w:rFonts w:ascii="Times New Roman" w:hAnsi="Times New Roman" w:cs="Times New Roman"/>
          <w:noProof/>
          <w:szCs w:val="24"/>
        </w:rPr>
      </w:r>
      <w:r w:rsidR="006D5EEB" w:rsidRPr="006D5EEB">
        <w:rPr>
          <w:rFonts w:ascii="Times New Roman" w:hAnsi="Times New Roman" w:cs="Times New Roman"/>
          <w:noProof/>
          <w:szCs w:val="24"/>
        </w:rPr>
        <w:fldChar w:fldCharType="separate"/>
      </w:r>
      <w:r w:rsidR="006D5EEB" w:rsidRPr="006D5EEB">
        <w:rPr>
          <w:rFonts w:ascii="Times New Roman" w:hAnsi="Times New Roman" w:cs="Times New Roman"/>
          <w:noProof/>
          <w:szCs w:val="24"/>
        </w:rPr>
        <w:t>12</w:t>
      </w:r>
      <w:r w:rsidR="006D5EEB" w:rsidRPr="006D5EEB">
        <w:rPr>
          <w:rFonts w:ascii="Times New Roman" w:hAnsi="Times New Roman" w:cs="Times New Roman"/>
          <w:noProof/>
          <w:szCs w:val="24"/>
        </w:rPr>
        <w:fldChar w:fldCharType="end"/>
      </w:r>
    </w:p>
    <w:p w14:paraId="4A6FAD2A" w14:textId="77777777" w:rsidR="006D5EEB" w:rsidRPr="006D5EEB" w:rsidRDefault="006D5EEB" w:rsidP="006D5EEB">
      <w:pPr>
        <w:pStyle w:val="Spisilustracji"/>
        <w:tabs>
          <w:tab w:val="right" w:leader="dot" w:pos="9060"/>
        </w:tabs>
        <w:spacing w:before="0" w:line="276" w:lineRule="auto"/>
        <w:ind w:firstLine="0"/>
        <w:rPr>
          <w:rFonts w:ascii="Times New Roman" w:eastAsiaTheme="minorEastAsia" w:hAnsi="Times New Roman" w:cs="Times New Roman"/>
          <w:noProof/>
          <w:szCs w:val="24"/>
          <w:lang w:eastAsia="pl-PL"/>
        </w:rPr>
      </w:pPr>
      <w:r w:rsidRPr="006D5EEB">
        <w:rPr>
          <w:rFonts w:ascii="Times New Roman" w:hAnsi="Times New Roman" w:cs="Times New Roman"/>
          <w:noProof/>
          <w:szCs w:val="24"/>
        </w:rPr>
        <w:t>Rysunek 4.2.</w:t>
      </w:r>
      <w:r w:rsidRPr="006D5EEB">
        <w:rPr>
          <w:rFonts w:ascii="Times New Roman" w:hAnsi="Times New Roman" w:cs="Times New Roman"/>
          <w:noProof/>
          <w:szCs w:val="24"/>
        </w:rPr>
        <w:noBreakHyphen/>
        <w:t>1 Podział Polski na strefy klimatyczne.</w:t>
      </w:r>
      <w:r w:rsidRPr="006D5EEB">
        <w:rPr>
          <w:rFonts w:ascii="Times New Roman" w:hAnsi="Times New Roman" w:cs="Times New Roman"/>
          <w:noProof/>
          <w:szCs w:val="24"/>
        </w:rPr>
        <w:tab/>
      </w:r>
      <w:r w:rsidRPr="006D5EEB">
        <w:rPr>
          <w:rFonts w:ascii="Times New Roman" w:hAnsi="Times New Roman" w:cs="Times New Roman"/>
          <w:noProof/>
          <w:szCs w:val="24"/>
        </w:rPr>
        <w:fldChar w:fldCharType="begin"/>
      </w:r>
      <w:r w:rsidRPr="006D5EEB">
        <w:rPr>
          <w:rFonts w:ascii="Times New Roman" w:hAnsi="Times New Roman" w:cs="Times New Roman"/>
          <w:noProof/>
          <w:szCs w:val="24"/>
        </w:rPr>
        <w:instrText xml:space="preserve"> PAGEREF _Toc57621570 \h </w:instrText>
      </w:r>
      <w:r w:rsidRPr="006D5EEB">
        <w:rPr>
          <w:rFonts w:ascii="Times New Roman" w:hAnsi="Times New Roman" w:cs="Times New Roman"/>
          <w:noProof/>
          <w:szCs w:val="24"/>
        </w:rPr>
      </w:r>
      <w:r w:rsidRPr="006D5EEB">
        <w:rPr>
          <w:rFonts w:ascii="Times New Roman" w:hAnsi="Times New Roman" w:cs="Times New Roman"/>
          <w:noProof/>
          <w:szCs w:val="24"/>
        </w:rPr>
        <w:fldChar w:fldCharType="separate"/>
      </w:r>
      <w:r w:rsidRPr="006D5EEB">
        <w:rPr>
          <w:rFonts w:ascii="Times New Roman" w:hAnsi="Times New Roman" w:cs="Times New Roman"/>
          <w:noProof/>
          <w:szCs w:val="24"/>
        </w:rPr>
        <w:t>13</w:t>
      </w:r>
      <w:r w:rsidRPr="006D5EEB">
        <w:rPr>
          <w:rFonts w:ascii="Times New Roman" w:hAnsi="Times New Roman" w:cs="Times New Roman"/>
          <w:noProof/>
          <w:szCs w:val="24"/>
        </w:rPr>
        <w:fldChar w:fldCharType="end"/>
      </w:r>
    </w:p>
    <w:p w14:paraId="3952F747" w14:textId="77777777" w:rsidR="006D5EEB" w:rsidRPr="006D5EEB" w:rsidRDefault="006D5EEB" w:rsidP="006D5EEB">
      <w:pPr>
        <w:pStyle w:val="Spisilustracji"/>
        <w:tabs>
          <w:tab w:val="right" w:leader="dot" w:pos="9060"/>
        </w:tabs>
        <w:spacing w:before="0" w:line="276" w:lineRule="auto"/>
        <w:ind w:firstLine="0"/>
        <w:rPr>
          <w:rFonts w:ascii="Times New Roman" w:eastAsiaTheme="minorEastAsia" w:hAnsi="Times New Roman" w:cs="Times New Roman"/>
          <w:noProof/>
          <w:szCs w:val="24"/>
          <w:lang w:eastAsia="pl-PL"/>
        </w:rPr>
      </w:pPr>
      <w:r w:rsidRPr="006D5EEB">
        <w:rPr>
          <w:rFonts w:ascii="Times New Roman" w:hAnsi="Times New Roman" w:cs="Times New Roman"/>
          <w:noProof/>
          <w:szCs w:val="24"/>
        </w:rPr>
        <w:t>Rysunek 6.3.</w:t>
      </w:r>
      <w:r w:rsidRPr="006D5EEB">
        <w:rPr>
          <w:rFonts w:ascii="Times New Roman" w:hAnsi="Times New Roman" w:cs="Times New Roman"/>
          <w:noProof/>
          <w:szCs w:val="24"/>
        </w:rPr>
        <w:noBreakHyphen/>
        <w:t>1 Lokalizacja stref w województwie śląskim</w:t>
      </w:r>
      <w:r w:rsidRPr="006D5EEB">
        <w:rPr>
          <w:rFonts w:ascii="Times New Roman" w:hAnsi="Times New Roman" w:cs="Times New Roman"/>
          <w:noProof/>
          <w:szCs w:val="24"/>
        </w:rPr>
        <w:tab/>
      </w:r>
      <w:r w:rsidRPr="006D5EEB">
        <w:rPr>
          <w:rFonts w:ascii="Times New Roman" w:hAnsi="Times New Roman" w:cs="Times New Roman"/>
          <w:noProof/>
          <w:szCs w:val="24"/>
        </w:rPr>
        <w:fldChar w:fldCharType="begin"/>
      </w:r>
      <w:r w:rsidRPr="006D5EEB">
        <w:rPr>
          <w:rFonts w:ascii="Times New Roman" w:hAnsi="Times New Roman" w:cs="Times New Roman"/>
          <w:noProof/>
          <w:szCs w:val="24"/>
        </w:rPr>
        <w:instrText xml:space="preserve"> PAGEREF _Toc57621571 \h </w:instrText>
      </w:r>
      <w:r w:rsidRPr="006D5EEB">
        <w:rPr>
          <w:rFonts w:ascii="Times New Roman" w:hAnsi="Times New Roman" w:cs="Times New Roman"/>
          <w:noProof/>
          <w:szCs w:val="24"/>
        </w:rPr>
      </w:r>
      <w:r w:rsidRPr="006D5EEB">
        <w:rPr>
          <w:rFonts w:ascii="Times New Roman" w:hAnsi="Times New Roman" w:cs="Times New Roman"/>
          <w:noProof/>
          <w:szCs w:val="24"/>
        </w:rPr>
        <w:fldChar w:fldCharType="separate"/>
      </w:r>
      <w:r w:rsidRPr="006D5EEB">
        <w:rPr>
          <w:rFonts w:ascii="Times New Roman" w:hAnsi="Times New Roman" w:cs="Times New Roman"/>
          <w:noProof/>
          <w:szCs w:val="24"/>
        </w:rPr>
        <w:t>20</w:t>
      </w:r>
      <w:r w:rsidRPr="006D5EEB">
        <w:rPr>
          <w:rFonts w:ascii="Times New Roman" w:hAnsi="Times New Roman" w:cs="Times New Roman"/>
          <w:noProof/>
          <w:szCs w:val="24"/>
        </w:rPr>
        <w:fldChar w:fldCharType="end"/>
      </w:r>
    </w:p>
    <w:p w14:paraId="5737E9C6" w14:textId="77777777" w:rsidR="003D0056" w:rsidRPr="00710F36" w:rsidRDefault="007103E4" w:rsidP="006D5EEB">
      <w:pPr>
        <w:spacing w:before="0" w:after="0" w:line="276" w:lineRule="auto"/>
        <w:ind w:firstLine="0"/>
        <w:rPr>
          <w:rFonts w:ascii="Times New Roman" w:hAnsi="Times New Roman" w:cs="Times New Roman"/>
        </w:rPr>
      </w:pPr>
      <w:r w:rsidRPr="006D5EEB">
        <w:rPr>
          <w:rFonts w:ascii="Times New Roman" w:hAnsi="Times New Roman" w:cs="Times New Roman"/>
          <w:szCs w:val="24"/>
        </w:rPr>
        <w:fldChar w:fldCharType="end"/>
      </w:r>
    </w:p>
    <w:sectPr w:rsidR="003D0056" w:rsidRPr="00710F36" w:rsidSect="00811121">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F514" w14:textId="77777777" w:rsidR="0018306D" w:rsidRDefault="0018306D" w:rsidP="00CA6B10">
      <w:pPr>
        <w:spacing w:after="0"/>
      </w:pPr>
      <w:r>
        <w:separator/>
      </w:r>
    </w:p>
  </w:endnote>
  <w:endnote w:type="continuationSeparator" w:id="0">
    <w:p w14:paraId="69730522" w14:textId="77777777" w:rsidR="0018306D" w:rsidRDefault="0018306D" w:rsidP="00CA6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7" w:usb1="08070000" w:usb2="00000010" w:usb3="00000000" w:csb0="00020003"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857E" w14:textId="1C5F3769" w:rsidR="00675D0C" w:rsidRDefault="00675D0C" w:rsidP="00F8684C">
    <w:pPr>
      <w:pStyle w:val="Stopka"/>
      <w:tabs>
        <w:tab w:val="left" w:pos="6330"/>
      </w:tabs>
      <w:jc w:val="left"/>
    </w:pPr>
    <w:r>
      <w:tab/>
    </w:r>
    <w:r>
      <w:tab/>
    </w:r>
    <w:r>
      <w:tab/>
    </w:r>
    <w:sdt>
      <w:sdtPr>
        <w:id w:val="-1401662751"/>
        <w:docPartObj>
          <w:docPartGallery w:val="Page Numbers (Bottom of Page)"/>
          <w:docPartUnique/>
        </w:docPartObj>
      </w:sdtPr>
      <w:sdtEndPr/>
      <w:sdtContent>
        <w:r>
          <w:fldChar w:fldCharType="begin"/>
        </w:r>
        <w:r>
          <w:instrText>PAGE   \* MERGEFORMAT</w:instrText>
        </w:r>
        <w:r>
          <w:fldChar w:fldCharType="separate"/>
        </w:r>
        <w:r w:rsidR="006807EB">
          <w:rPr>
            <w:noProof/>
          </w:rPr>
          <w:t>23</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F023" w14:textId="77777777" w:rsidR="00675D0C" w:rsidRDefault="00675D0C" w:rsidP="00302016">
    <w:pPr>
      <w:pStyle w:val="Stopka"/>
      <w:jc w:val="right"/>
    </w:pPr>
    <w:r>
      <w:rPr>
        <w:noProof/>
        <w:lang w:eastAsia="pl-PL"/>
      </w:rPr>
      <w:drawing>
        <wp:anchor distT="0" distB="0" distL="114300" distR="114300" simplePos="0" relativeHeight="251650048" behindDoc="1" locked="0" layoutInCell="1" allowOverlap="1" wp14:anchorId="6DDACF05" wp14:editId="7E44EE5F">
          <wp:simplePos x="0" y="0"/>
          <wp:positionH relativeFrom="margin">
            <wp:align>center</wp:align>
          </wp:positionH>
          <wp:positionV relativeFrom="paragraph">
            <wp:posOffset>-8255</wp:posOffset>
          </wp:positionV>
          <wp:extent cx="457200" cy="516255"/>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162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356343751"/>
        <w:docPartObj>
          <w:docPartGallery w:val="Page Numbers (Bottom of Page)"/>
          <w:docPartUnique/>
        </w:docPartObj>
      </w:sdtPr>
      <w:sdtEndPr/>
      <w:sdtContent>
        <w:r>
          <w:fldChar w:fldCharType="begin"/>
        </w:r>
        <w:r>
          <w:instrText>PAGE   \* MERGEFORMAT</w:instrText>
        </w:r>
        <w:r>
          <w:fldChar w:fldCharType="separate"/>
        </w:r>
        <w:r w:rsidR="006807EB">
          <w:rPr>
            <w:noProof/>
          </w:rPr>
          <w:t>24</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6807B" w14:textId="0BDD8526" w:rsidR="00675D0C" w:rsidRDefault="00675D0C" w:rsidP="00302016">
    <w:pPr>
      <w:pStyle w:val="Stopka"/>
      <w:jc w:val="right"/>
    </w:pPr>
    <w:r>
      <w:fldChar w:fldCharType="begin"/>
    </w:r>
    <w:r>
      <w:instrText>PAGE   \* MERGEFORMAT</w:instrText>
    </w:r>
    <w:r>
      <w:fldChar w:fldCharType="separate"/>
    </w:r>
    <w:r w:rsidR="006807EB">
      <w:rPr>
        <w:noProof/>
      </w:rPr>
      <w:t>27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8E98" w14:textId="06633853" w:rsidR="00675D0C" w:rsidRDefault="00675D0C" w:rsidP="00F13462">
    <w:pPr>
      <w:pStyle w:val="Stopka"/>
      <w:tabs>
        <w:tab w:val="left" w:pos="6465"/>
        <w:tab w:val="right" w:pos="14002"/>
      </w:tabs>
      <w:jc w:val="left"/>
    </w:pPr>
    <w:r>
      <w:tab/>
    </w:r>
    <w:r>
      <w:tab/>
    </w:r>
    <w:r>
      <w:tab/>
    </w:r>
    <w:r>
      <w:tab/>
    </w:r>
    <w:r>
      <w:fldChar w:fldCharType="begin"/>
    </w:r>
    <w:r>
      <w:instrText>PAGE   \* MERGEFORMAT</w:instrText>
    </w:r>
    <w:r>
      <w:fldChar w:fldCharType="separate"/>
    </w:r>
    <w:r w:rsidR="006807EB">
      <w:rPr>
        <w:noProof/>
      </w:rPr>
      <w:t>28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0948A" w14:textId="2774861F" w:rsidR="00675D0C" w:rsidRDefault="00F326A4" w:rsidP="00302016">
    <w:pPr>
      <w:pStyle w:val="Stopka"/>
      <w:jc w:val="right"/>
    </w:pPr>
    <w:sdt>
      <w:sdtPr>
        <w:id w:val="2085790441"/>
        <w:docPartObj>
          <w:docPartGallery w:val="Page Numbers (Bottom of Page)"/>
          <w:docPartUnique/>
        </w:docPartObj>
      </w:sdtPr>
      <w:sdtEndPr/>
      <w:sdtContent>
        <w:r w:rsidR="00675D0C">
          <w:fldChar w:fldCharType="begin"/>
        </w:r>
        <w:r w:rsidR="00675D0C">
          <w:instrText>PAGE   \* MERGEFORMAT</w:instrText>
        </w:r>
        <w:r w:rsidR="00675D0C">
          <w:fldChar w:fldCharType="separate"/>
        </w:r>
        <w:r w:rsidR="006807EB">
          <w:rPr>
            <w:noProof/>
          </w:rPr>
          <w:t>36</w:t>
        </w:r>
        <w:r w:rsidR="00675D0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03050" w14:textId="77777777" w:rsidR="0018306D" w:rsidRDefault="0018306D" w:rsidP="00CA6B10">
      <w:pPr>
        <w:spacing w:after="0"/>
      </w:pPr>
      <w:r>
        <w:separator/>
      </w:r>
    </w:p>
  </w:footnote>
  <w:footnote w:type="continuationSeparator" w:id="0">
    <w:p w14:paraId="1E63F131" w14:textId="77777777" w:rsidR="0018306D" w:rsidRDefault="0018306D" w:rsidP="00CA6B10">
      <w:pPr>
        <w:spacing w:after="0"/>
      </w:pPr>
      <w:r>
        <w:continuationSeparator/>
      </w:r>
    </w:p>
  </w:footnote>
  <w:footnote w:id="1">
    <w:p w14:paraId="4C3C035D" w14:textId="77777777" w:rsidR="00675D0C" w:rsidRDefault="00675D0C" w:rsidP="00863492">
      <w:pPr>
        <w:pStyle w:val="Tekstprzypisudolnego"/>
        <w:spacing w:after="0" w:line="240" w:lineRule="auto"/>
      </w:pPr>
      <w:r>
        <w:rPr>
          <w:rStyle w:val="Odwoanieprzypisudolnego"/>
        </w:rPr>
        <w:footnoteRef/>
      </w:r>
      <w:r>
        <w:t xml:space="preserve"> </w:t>
      </w:r>
      <w:r w:rsidRPr="005D5442">
        <w:t>https://eur-lex.europa.eu/legal-content/PL/TXT/PDF/?uri=CELEX:52012AE1052&amp;from=PL</w:t>
      </w:r>
    </w:p>
  </w:footnote>
  <w:footnote w:id="2">
    <w:p w14:paraId="3559DAEE" w14:textId="77777777" w:rsidR="00675D0C" w:rsidRDefault="00675D0C" w:rsidP="00863492">
      <w:pPr>
        <w:pStyle w:val="Tekstprzypisudolnego"/>
        <w:spacing w:after="0" w:line="240" w:lineRule="auto"/>
      </w:pPr>
      <w:r>
        <w:rPr>
          <w:rStyle w:val="Odwoanieprzypisudolnego"/>
        </w:rPr>
        <w:footnoteRef/>
      </w:r>
      <w:r>
        <w:t xml:space="preserve"> </w:t>
      </w:r>
      <w:r w:rsidRPr="005D5442">
        <w:t>https://eur-lex.europa.eu/legal-content/PL/TXT/PDF/?uri=CELEX:32013D1386&amp;from=PL</w:t>
      </w:r>
    </w:p>
  </w:footnote>
  <w:footnote w:id="3">
    <w:p w14:paraId="5330B5A0" w14:textId="56F9A8FE" w:rsidR="00675D0C" w:rsidRDefault="00675D0C" w:rsidP="00863492">
      <w:pPr>
        <w:pStyle w:val="Tekstprzypisudolnego"/>
        <w:spacing w:after="0" w:line="240" w:lineRule="auto"/>
      </w:pPr>
      <w:r>
        <w:rPr>
          <w:rStyle w:val="Odwoanieprzypisudolnego"/>
        </w:rPr>
        <w:footnoteRef/>
      </w:r>
      <w:r w:rsidRPr="009F2148">
        <w:t>https://www.teraz-srodowisko.pl/aktualnosci/Siodmy-program-dzialan-UE-na-rzecz-ochrony-srodowiska-175.html</w:t>
      </w:r>
    </w:p>
  </w:footnote>
  <w:footnote w:id="4">
    <w:p w14:paraId="0EB49AD0" w14:textId="77777777" w:rsidR="00675D0C" w:rsidRDefault="00675D0C" w:rsidP="00863492">
      <w:pPr>
        <w:pStyle w:val="Tekstprzypisudolnego"/>
        <w:spacing w:after="0" w:line="240" w:lineRule="auto"/>
      </w:pPr>
      <w:r>
        <w:rPr>
          <w:rStyle w:val="Odwoanieprzypisudolnego"/>
        </w:rPr>
        <w:footnoteRef/>
      </w:r>
      <w:r>
        <w:t xml:space="preserve"> </w:t>
      </w:r>
      <w:r w:rsidRPr="00CC29F9">
        <w:t>https://eur-lex.europa.eu/legal-content/PL/TXT/PDF/?uri=CELEX:32008L0050&amp;from=PL</w:t>
      </w:r>
    </w:p>
  </w:footnote>
  <w:footnote w:id="5">
    <w:p w14:paraId="41A3CF51" w14:textId="77777777" w:rsidR="00675D0C" w:rsidRDefault="00675D0C" w:rsidP="00863492">
      <w:pPr>
        <w:pStyle w:val="Tekstprzypisudolnego"/>
        <w:spacing w:after="0" w:line="240" w:lineRule="auto"/>
      </w:pPr>
      <w:r>
        <w:rPr>
          <w:rStyle w:val="Odwoanieprzypisudolnego"/>
        </w:rPr>
        <w:footnoteRef/>
      </w:r>
      <w:r>
        <w:t xml:space="preserve"> </w:t>
      </w:r>
      <w:r w:rsidRPr="00A65B12">
        <w:t>http://prawo.sejm.gov.pl/isap.nsf/download.xsp/WDU20120001031/O/D20121031.pdf</w:t>
      </w:r>
    </w:p>
  </w:footnote>
  <w:footnote w:id="6">
    <w:p w14:paraId="44552147" w14:textId="77777777" w:rsidR="00675D0C" w:rsidRDefault="00675D0C" w:rsidP="00863492">
      <w:pPr>
        <w:pStyle w:val="Tekstprzypisudolnego"/>
        <w:spacing w:after="0" w:line="240" w:lineRule="auto"/>
      </w:pPr>
      <w:r>
        <w:rPr>
          <w:rStyle w:val="Odwoanieprzypisudolnego"/>
        </w:rPr>
        <w:footnoteRef/>
      </w:r>
      <w:r>
        <w:t xml:space="preserve"> </w:t>
      </w:r>
      <w:r w:rsidRPr="00A65B12">
        <w:t>http://prawo.sejm.gov.pl/isap.nsf/download.xsp/WDU20190001931/O/D20191931.pdf</w:t>
      </w:r>
    </w:p>
  </w:footnote>
  <w:footnote w:id="7">
    <w:p w14:paraId="10EA8C3E" w14:textId="77777777" w:rsidR="00675D0C" w:rsidRDefault="00675D0C" w:rsidP="00863492">
      <w:pPr>
        <w:pStyle w:val="Tekstprzypisudolnego"/>
        <w:spacing w:after="0" w:line="240" w:lineRule="auto"/>
      </w:pPr>
      <w:r>
        <w:rPr>
          <w:rStyle w:val="Odwoanieprzypisudolnego"/>
        </w:rPr>
        <w:footnoteRef/>
      </w:r>
      <w:r>
        <w:t xml:space="preserve"> </w:t>
      </w:r>
      <w:r w:rsidRPr="00A65B12">
        <w:t>http://prawo.sejm.gov.pl/isap.nsf/download.xsp/WDU20180001119/O/D20181119.pdf</w:t>
      </w:r>
    </w:p>
  </w:footnote>
  <w:footnote w:id="8">
    <w:p w14:paraId="1112EC23" w14:textId="77777777" w:rsidR="00675D0C" w:rsidRDefault="00675D0C" w:rsidP="00863492">
      <w:pPr>
        <w:pStyle w:val="Tekstprzypisudolnego"/>
        <w:spacing w:after="0" w:line="240" w:lineRule="auto"/>
      </w:pPr>
      <w:r>
        <w:rPr>
          <w:rStyle w:val="Odwoanieprzypisudolnego"/>
        </w:rPr>
        <w:footnoteRef/>
      </w:r>
      <w:r>
        <w:t xml:space="preserve"> </w:t>
      </w:r>
      <w:r w:rsidRPr="00A65B12">
        <w:t>http://prawo.sejm.gov.pl/isap.nsf/download.xsp/WDU20120000914/O/D20120914.pdf</w:t>
      </w:r>
    </w:p>
  </w:footnote>
  <w:footnote w:id="9">
    <w:p w14:paraId="1DF9A461" w14:textId="77777777" w:rsidR="00675D0C" w:rsidRDefault="00675D0C" w:rsidP="00863492">
      <w:pPr>
        <w:pStyle w:val="Tekstprzypisudolnego"/>
        <w:spacing w:after="0" w:line="240" w:lineRule="auto"/>
      </w:pPr>
      <w:r>
        <w:rPr>
          <w:rStyle w:val="Odwoanieprzypisudolnego"/>
        </w:rPr>
        <w:footnoteRef/>
      </w:r>
      <w:r>
        <w:t xml:space="preserve"> </w:t>
      </w:r>
      <w:r w:rsidRPr="00EA5F8B">
        <w:t>http://prawo.sejm.gov.pl/isap.nsf/download.xsp/WDU20190001159/O/D20191159.pdf</w:t>
      </w:r>
    </w:p>
  </w:footnote>
  <w:footnote w:id="10">
    <w:p w14:paraId="0D23D06B" w14:textId="77777777" w:rsidR="00675D0C" w:rsidRDefault="00675D0C" w:rsidP="00863492">
      <w:pPr>
        <w:pStyle w:val="Tekstprzypisudolnego"/>
        <w:spacing w:after="0" w:line="240" w:lineRule="auto"/>
      </w:pPr>
      <w:r>
        <w:rPr>
          <w:rStyle w:val="Odwoanieprzypisudolnego"/>
        </w:rPr>
        <w:footnoteRef/>
      </w:r>
      <w:r>
        <w:t xml:space="preserve"> </w:t>
      </w:r>
      <w:r w:rsidRPr="00EA5F8B">
        <w:t>http://prawo.sejm.gov.pl/isap.nsf/download.xsp/WDU20180001120/O/D20181120.pdf</w:t>
      </w:r>
    </w:p>
  </w:footnote>
  <w:footnote w:id="11">
    <w:p w14:paraId="31FF4EAC" w14:textId="77777777" w:rsidR="00675D0C" w:rsidRDefault="00675D0C" w:rsidP="00863492">
      <w:pPr>
        <w:pStyle w:val="Tekstprzypisudolnego"/>
        <w:spacing w:after="0" w:line="240" w:lineRule="auto"/>
      </w:pPr>
      <w:r>
        <w:rPr>
          <w:rStyle w:val="Odwoanieprzypisudolnego"/>
        </w:rPr>
        <w:footnoteRef/>
      </w:r>
      <w:r>
        <w:t xml:space="preserve"> </w:t>
      </w:r>
      <w:r w:rsidRPr="00EA5F8B">
        <w:t>http://prawo.sejm.gov.pl/isap.nsf/download.xsp/WDU20120001029/O/D20121029.pdf</w:t>
      </w:r>
    </w:p>
  </w:footnote>
  <w:footnote w:id="12">
    <w:p w14:paraId="2A79DFFF" w14:textId="77777777" w:rsidR="00675D0C" w:rsidRDefault="00675D0C" w:rsidP="00863492">
      <w:pPr>
        <w:pStyle w:val="Tekstprzypisudolnego"/>
        <w:spacing w:after="0" w:line="240" w:lineRule="auto"/>
      </w:pPr>
      <w:r>
        <w:rPr>
          <w:rStyle w:val="Odwoanieprzypisudolnego"/>
        </w:rPr>
        <w:footnoteRef/>
      </w:r>
      <w:r>
        <w:t xml:space="preserve"> </w:t>
      </w:r>
      <w:r w:rsidRPr="00EA5F8B">
        <w:t>http://prawo.sejm.gov.pl/isap.nsf/download.xsp/WDU20120001030/O/D20121030.pdf</w:t>
      </w:r>
    </w:p>
  </w:footnote>
  <w:footnote w:id="13">
    <w:p w14:paraId="10A9C970" w14:textId="1ADB119E" w:rsidR="00A170B8" w:rsidRDefault="00A170B8">
      <w:pPr>
        <w:pStyle w:val="Tekstprzypisudolnego"/>
      </w:pPr>
      <w:r>
        <w:rPr>
          <w:rStyle w:val="Odwoanieprzypisudolnego"/>
        </w:rPr>
        <w:footnoteRef/>
      </w:r>
      <w:r>
        <w:t xml:space="preserve"> </w:t>
      </w:r>
      <w:r w:rsidRPr="00A170B8">
        <w:t>http://dzienniki.slask.eu/WDU_S/2020/5070/akt.pdf</w:t>
      </w:r>
    </w:p>
  </w:footnote>
  <w:footnote w:id="14">
    <w:p w14:paraId="798A11B9" w14:textId="77777777" w:rsidR="00675D0C" w:rsidRDefault="00675D0C" w:rsidP="0084548B">
      <w:pPr>
        <w:pStyle w:val="Tekstprzypisudolnego"/>
      </w:pPr>
      <w:r>
        <w:rPr>
          <w:rStyle w:val="Odwoanieprzypisudolnego"/>
        </w:rPr>
        <w:footnoteRef/>
      </w:r>
      <w:r>
        <w:t xml:space="preserve"> </w:t>
      </w:r>
      <w:r w:rsidRPr="00347B3A">
        <w:t>https://powietrze.slaskie.pl/content/uchwala-sejmiku-nr-v3612017</w:t>
      </w:r>
    </w:p>
  </w:footnote>
  <w:footnote w:id="15">
    <w:p w14:paraId="3830D12C" w14:textId="5784B83F" w:rsidR="00675D0C" w:rsidRDefault="00675D0C">
      <w:pPr>
        <w:pStyle w:val="Tekstprzypisudolnego"/>
      </w:pPr>
      <w:r>
        <w:rPr>
          <w:rStyle w:val="Odwoanieprzypisudolnego"/>
        </w:rPr>
        <w:footnoteRef/>
      </w:r>
      <w:r>
        <w:t xml:space="preserve"> </w:t>
      </w:r>
      <w:r w:rsidRPr="003F066F">
        <w:t>https://www.kobior.pl/ruszyla-druga-czesc-programu-czyste-powietrze-20podwyzszony-poziom-dofinansowania</w:t>
      </w:r>
    </w:p>
  </w:footnote>
  <w:footnote w:id="16">
    <w:p w14:paraId="0D35B435" w14:textId="77777777" w:rsidR="00675D0C" w:rsidRDefault="00675D0C" w:rsidP="00B14842">
      <w:pPr>
        <w:pStyle w:val="Tekstprzypisudolnego"/>
        <w:spacing w:after="0" w:line="240" w:lineRule="auto"/>
      </w:pPr>
      <w:r>
        <w:rPr>
          <w:rStyle w:val="Odwoanieprzypisudolnego"/>
        </w:rPr>
        <w:footnoteRef/>
      </w:r>
      <w:r>
        <w:t xml:space="preserve"> </w:t>
      </w:r>
      <w:r w:rsidRPr="00033D84">
        <w:t>http://powietrze.gios.gov.pl/pjp/publications/card/14063</w:t>
      </w:r>
    </w:p>
  </w:footnote>
  <w:footnote w:id="17">
    <w:p w14:paraId="604F16BD" w14:textId="77777777" w:rsidR="00675D0C" w:rsidRDefault="00675D0C" w:rsidP="004675A3">
      <w:pPr>
        <w:pStyle w:val="Tekstprzypisudolnego"/>
      </w:pPr>
      <w:r>
        <w:rPr>
          <w:rStyle w:val="Odwoanieprzypisudolnego"/>
        </w:rPr>
        <w:footnoteRef/>
      </w:r>
      <w:r>
        <w:t xml:space="preserve"> </w:t>
      </w:r>
      <w:r w:rsidRPr="000E5CA9">
        <w:t>http://polski-wegiel.pl/wp-content/uploads/2017/07/Rozporz%C4%85dzenie-Ministra-Rozwoju-ws.-wymaga%C5%84-dla-kot%C5%82%C3%B3w-z-1-sierpnia-2017.pdf</w:t>
      </w:r>
    </w:p>
  </w:footnote>
  <w:footnote w:id="18">
    <w:p w14:paraId="5528476C" w14:textId="77777777" w:rsidR="00675D0C" w:rsidRDefault="00675D0C" w:rsidP="003E108B">
      <w:pPr>
        <w:pStyle w:val="Tekstprzypisudolnego"/>
      </w:pPr>
      <w:r>
        <w:rPr>
          <w:rStyle w:val="Odwoanieprzypisudolnego"/>
        </w:rPr>
        <w:footnoteRef/>
      </w:r>
      <w:r>
        <w:t xml:space="preserve"> </w:t>
      </w:r>
      <w:r w:rsidRPr="009E534A">
        <w:t>https://powietrze.slaskie.pl/content/uchwala-sejmiku-nr-v3612017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F1C2" w14:textId="0169BA68" w:rsidR="00675D0C" w:rsidRPr="00CA6B10" w:rsidRDefault="00675D0C" w:rsidP="00CA6B10">
    <w:pPr>
      <w:pStyle w:val="Nagwek"/>
      <w:jc w:val="center"/>
      <w:rPr>
        <w:b/>
      </w:rPr>
    </w:pPr>
    <w:r w:rsidRPr="00CA6B10">
      <w:rPr>
        <w:b/>
      </w:rPr>
      <w:t>PROGRAM OGRANICZANIA NI</w:t>
    </w:r>
    <w:r>
      <w:rPr>
        <w:b/>
      </w:rPr>
      <w:t>SKIEJ EMISJI DLA GMINY KOBIÓR NA LATA 2021-2023</w:t>
    </w:r>
  </w:p>
  <w:p w14:paraId="079C5548" w14:textId="77777777" w:rsidR="00675D0C" w:rsidRDefault="00675D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6147" w14:textId="77777777" w:rsidR="00675D0C" w:rsidRDefault="00675D0C">
    <w:pPr>
      <w:pStyle w:val="Nagwek"/>
    </w:pPr>
  </w:p>
  <w:p w14:paraId="483AA607" w14:textId="77777777" w:rsidR="00675D0C" w:rsidRDefault="00675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76D"/>
    <w:multiLevelType w:val="multilevel"/>
    <w:tmpl w:val="A5E4A104"/>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AC09EF"/>
    <w:multiLevelType w:val="hybridMultilevel"/>
    <w:tmpl w:val="94D4EF7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63D7EFD"/>
    <w:multiLevelType w:val="multilevel"/>
    <w:tmpl w:val="EC10EB3A"/>
    <w:lvl w:ilvl="0">
      <w:start w:val="4"/>
      <w:numFmt w:val="decimal"/>
      <w:lvlText w:val="%1."/>
      <w:lvlJc w:val="left"/>
      <w:pPr>
        <w:ind w:left="420" w:hanging="4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A56356B"/>
    <w:multiLevelType w:val="hybridMultilevel"/>
    <w:tmpl w:val="13806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36E94"/>
    <w:multiLevelType w:val="hybridMultilevel"/>
    <w:tmpl w:val="C1686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4E13B3"/>
    <w:multiLevelType w:val="hybridMultilevel"/>
    <w:tmpl w:val="83444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764CC"/>
    <w:multiLevelType w:val="hybridMultilevel"/>
    <w:tmpl w:val="4FC2269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15:restartNumberingAfterBreak="0">
    <w:nsid w:val="14CB5720"/>
    <w:multiLevelType w:val="hybridMultilevel"/>
    <w:tmpl w:val="359624C2"/>
    <w:lvl w:ilvl="0" w:tplc="92066C6E">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 w15:restartNumberingAfterBreak="0">
    <w:nsid w:val="1EDD2B48"/>
    <w:multiLevelType w:val="hybridMultilevel"/>
    <w:tmpl w:val="58EE3ED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F98331E"/>
    <w:multiLevelType w:val="multilevel"/>
    <w:tmpl w:val="698461D2"/>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2B76F18"/>
    <w:multiLevelType w:val="hybridMultilevel"/>
    <w:tmpl w:val="6B3A1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FC63F1"/>
    <w:multiLevelType w:val="hybridMultilevel"/>
    <w:tmpl w:val="18303EA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2" w15:restartNumberingAfterBreak="0">
    <w:nsid w:val="251130D8"/>
    <w:multiLevelType w:val="hybridMultilevel"/>
    <w:tmpl w:val="C226CF3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69132AA"/>
    <w:multiLevelType w:val="hybridMultilevel"/>
    <w:tmpl w:val="BE486C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7687E66"/>
    <w:multiLevelType w:val="hybridMultilevel"/>
    <w:tmpl w:val="BB1A7AFC"/>
    <w:lvl w:ilvl="0" w:tplc="987C55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A5B2811"/>
    <w:multiLevelType w:val="hybridMultilevel"/>
    <w:tmpl w:val="AAA2A410"/>
    <w:lvl w:ilvl="0" w:tplc="D6A292BA">
      <w:start w:val="1"/>
      <w:numFmt w:val="bullet"/>
      <w:lvlText w:val="-"/>
      <w:lvlJc w:val="left"/>
      <w:pPr>
        <w:ind w:left="1429" w:hanging="360"/>
      </w:pPr>
      <w:rPr>
        <w:rFonts w:ascii="Calibri" w:eastAsia="Times New Roman" w:hAnsi="Calibri" w:hint="default"/>
        <w:w w:val="100"/>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C980FE1"/>
    <w:multiLevelType w:val="hybridMultilevel"/>
    <w:tmpl w:val="9A726E72"/>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7" w15:restartNumberingAfterBreak="0">
    <w:nsid w:val="2D501086"/>
    <w:multiLevelType w:val="hybridMultilevel"/>
    <w:tmpl w:val="4DD09D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EDD0385"/>
    <w:multiLevelType w:val="multilevel"/>
    <w:tmpl w:val="62560ABC"/>
    <w:lvl w:ilvl="0">
      <w:start w:val="6"/>
      <w:numFmt w:val="decimal"/>
      <w:lvlText w:val="%1."/>
      <w:lvlJc w:val="left"/>
      <w:pPr>
        <w:ind w:left="390" w:hanging="39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6849A6"/>
    <w:multiLevelType w:val="multilevel"/>
    <w:tmpl w:val="1792858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33F90FF8"/>
    <w:multiLevelType w:val="hybridMultilevel"/>
    <w:tmpl w:val="AF68975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 w15:restartNumberingAfterBreak="0">
    <w:nsid w:val="36C86166"/>
    <w:multiLevelType w:val="hybridMultilevel"/>
    <w:tmpl w:val="C456D4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8C224A6"/>
    <w:multiLevelType w:val="hybridMultilevel"/>
    <w:tmpl w:val="3E12A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D40FB0"/>
    <w:multiLevelType w:val="multilevel"/>
    <w:tmpl w:val="24DE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FA6428"/>
    <w:multiLevelType w:val="hybridMultilevel"/>
    <w:tmpl w:val="535A3850"/>
    <w:lvl w:ilvl="0" w:tplc="987C5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531CA0"/>
    <w:multiLevelType w:val="multilevel"/>
    <w:tmpl w:val="94E4850A"/>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A6A1E"/>
    <w:multiLevelType w:val="hybridMultilevel"/>
    <w:tmpl w:val="7A883514"/>
    <w:lvl w:ilvl="0" w:tplc="305CC8A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868020F"/>
    <w:multiLevelType w:val="hybridMultilevel"/>
    <w:tmpl w:val="419C5CE6"/>
    <w:lvl w:ilvl="0" w:tplc="FA9AB3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9B903E1"/>
    <w:multiLevelType w:val="hybridMultilevel"/>
    <w:tmpl w:val="D7FA225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4D0B52A4"/>
    <w:multiLevelType w:val="multilevel"/>
    <w:tmpl w:val="63485B78"/>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4D2668E0"/>
    <w:multiLevelType w:val="multilevel"/>
    <w:tmpl w:val="3E48DDF0"/>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4C3252"/>
    <w:multiLevelType w:val="hybridMultilevel"/>
    <w:tmpl w:val="6B446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F7323E"/>
    <w:multiLevelType w:val="hybridMultilevel"/>
    <w:tmpl w:val="4F421F00"/>
    <w:lvl w:ilvl="0" w:tplc="93E438F4">
      <w:start w:val="1"/>
      <w:numFmt w:val="decimal"/>
      <w:lvlText w:val="%1)"/>
      <w:lvlJc w:val="left"/>
      <w:pPr>
        <w:ind w:left="1429" w:hanging="360"/>
      </w:pPr>
      <w:rPr>
        <w:rFonts w:asciiTheme="minorHAnsi" w:hAnsiTheme="minorHAnsi" w:hint="default"/>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77B510E"/>
    <w:multiLevelType w:val="hybridMultilevel"/>
    <w:tmpl w:val="7562B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DD4D0F"/>
    <w:multiLevelType w:val="hybridMultilevel"/>
    <w:tmpl w:val="19AC54DC"/>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BF87280"/>
    <w:multiLevelType w:val="multilevel"/>
    <w:tmpl w:val="B186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33196B"/>
    <w:multiLevelType w:val="multilevel"/>
    <w:tmpl w:val="0682E150"/>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063F7C"/>
    <w:multiLevelType w:val="hybridMultilevel"/>
    <w:tmpl w:val="6682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921BF2"/>
    <w:multiLevelType w:val="multilevel"/>
    <w:tmpl w:val="792298A2"/>
    <w:lvl w:ilvl="0">
      <w:start w:val="2"/>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9" w15:restartNumberingAfterBreak="0">
    <w:nsid w:val="612A4B61"/>
    <w:multiLevelType w:val="hybridMultilevel"/>
    <w:tmpl w:val="CBEA4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9A24BF"/>
    <w:multiLevelType w:val="hybridMultilevel"/>
    <w:tmpl w:val="D17AD852"/>
    <w:lvl w:ilvl="0" w:tplc="987C557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1CF0716"/>
    <w:multiLevelType w:val="multilevel"/>
    <w:tmpl w:val="287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1119BF"/>
    <w:multiLevelType w:val="hybridMultilevel"/>
    <w:tmpl w:val="BEFA3136"/>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3" w15:restartNumberingAfterBreak="0">
    <w:nsid w:val="6544396D"/>
    <w:multiLevelType w:val="multilevel"/>
    <w:tmpl w:val="AEF459B2"/>
    <w:lvl w:ilvl="0">
      <w:start w:val="10"/>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4" w15:restartNumberingAfterBreak="0">
    <w:nsid w:val="77DF74EC"/>
    <w:multiLevelType w:val="hybridMultilevel"/>
    <w:tmpl w:val="861C429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79382E87"/>
    <w:multiLevelType w:val="hybridMultilevel"/>
    <w:tmpl w:val="5858C070"/>
    <w:lvl w:ilvl="0" w:tplc="D6A292BA">
      <w:start w:val="1"/>
      <w:numFmt w:val="bullet"/>
      <w:lvlText w:val="-"/>
      <w:lvlJc w:val="left"/>
      <w:pPr>
        <w:ind w:left="1440" w:hanging="360"/>
      </w:pPr>
      <w:rPr>
        <w:rFonts w:ascii="Calibri" w:eastAsia="Times New Roman" w:hAnsi="Calibri" w:hint="default"/>
        <w:w w:val="10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9B32265"/>
    <w:multiLevelType w:val="multilevel"/>
    <w:tmpl w:val="5E6E0048"/>
    <w:lvl w:ilvl="0">
      <w:start w:val="1"/>
      <w:numFmt w:val="decimal"/>
      <w:lvlText w:val="%1."/>
      <w:lvlJc w:val="left"/>
      <w:pPr>
        <w:tabs>
          <w:tab w:val="num" w:pos="720"/>
        </w:tabs>
        <w:ind w:left="720" w:hanging="360"/>
      </w:pPr>
    </w:lvl>
    <w:lvl w:ilvl="1">
      <w:start w:val="1"/>
      <w:numFmt w:val="lowerLetter"/>
      <w:lvlText w:val="%2)"/>
      <w:lvlJc w:val="left"/>
      <w:pPr>
        <w:tabs>
          <w:tab w:val="num" w:pos="1353"/>
        </w:tabs>
        <w:ind w:left="1353" w:hanging="360"/>
      </w:p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2E72BE"/>
    <w:multiLevelType w:val="multilevel"/>
    <w:tmpl w:val="4C76D50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9"/>
  </w:num>
  <w:num w:numId="2">
    <w:abstractNumId w:val="27"/>
  </w:num>
  <w:num w:numId="3">
    <w:abstractNumId w:val="12"/>
  </w:num>
  <w:num w:numId="4">
    <w:abstractNumId w:val="44"/>
  </w:num>
  <w:num w:numId="5">
    <w:abstractNumId w:val="11"/>
  </w:num>
  <w:num w:numId="6">
    <w:abstractNumId w:val="34"/>
  </w:num>
  <w:num w:numId="7">
    <w:abstractNumId w:val="8"/>
  </w:num>
  <w:num w:numId="8">
    <w:abstractNumId w:val="26"/>
  </w:num>
  <w:num w:numId="9">
    <w:abstractNumId w:val="3"/>
  </w:num>
  <w:num w:numId="10">
    <w:abstractNumId w:val="6"/>
  </w:num>
  <w:num w:numId="11">
    <w:abstractNumId w:val="20"/>
  </w:num>
  <w:num w:numId="12">
    <w:abstractNumId w:val="16"/>
  </w:num>
  <w:num w:numId="13">
    <w:abstractNumId w:val="28"/>
  </w:num>
  <w:num w:numId="14">
    <w:abstractNumId w:val="42"/>
  </w:num>
  <w:num w:numId="15">
    <w:abstractNumId w:val="13"/>
  </w:num>
  <w:num w:numId="16">
    <w:abstractNumId w:val="39"/>
  </w:num>
  <w:num w:numId="17">
    <w:abstractNumId w:val="32"/>
  </w:num>
  <w:num w:numId="18">
    <w:abstractNumId w:val="22"/>
  </w:num>
  <w:num w:numId="19">
    <w:abstractNumId w:val="3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5"/>
  </w:num>
  <w:num w:numId="23">
    <w:abstractNumId w:val="24"/>
  </w:num>
  <w:num w:numId="24">
    <w:abstractNumId w:val="40"/>
  </w:num>
  <w:num w:numId="25">
    <w:abstractNumId w:val="35"/>
  </w:num>
  <w:num w:numId="26">
    <w:abstractNumId w:val="23"/>
  </w:num>
  <w:num w:numId="27">
    <w:abstractNumId w:val="36"/>
  </w:num>
  <w:num w:numId="28">
    <w:abstractNumId w:val="14"/>
  </w:num>
  <w:num w:numId="29">
    <w:abstractNumId w:val="33"/>
  </w:num>
  <w:num w:numId="30">
    <w:abstractNumId w:val="29"/>
  </w:num>
  <w:num w:numId="31">
    <w:abstractNumId w:val="2"/>
  </w:num>
  <w:num w:numId="32">
    <w:abstractNumId w:val="21"/>
  </w:num>
  <w:num w:numId="33">
    <w:abstractNumId w:val="30"/>
  </w:num>
  <w:num w:numId="34">
    <w:abstractNumId w:val="25"/>
  </w:num>
  <w:num w:numId="35">
    <w:abstractNumId w:val="46"/>
  </w:num>
  <w:num w:numId="36">
    <w:abstractNumId w:val="41"/>
  </w:num>
  <w:num w:numId="37">
    <w:abstractNumId w:val="0"/>
  </w:num>
  <w:num w:numId="38">
    <w:abstractNumId w:val="4"/>
  </w:num>
  <w:num w:numId="39">
    <w:abstractNumId w:val="37"/>
  </w:num>
  <w:num w:numId="40">
    <w:abstractNumId w:val="5"/>
  </w:num>
  <w:num w:numId="41">
    <w:abstractNumId w:val="38"/>
  </w:num>
  <w:num w:numId="42">
    <w:abstractNumId w:val="47"/>
  </w:num>
  <w:num w:numId="43">
    <w:abstractNumId w:val="17"/>
  </w:num>
  <w:num w:numId="44">
    <w:abstractNumId w:val="10"/>
  </w:num>
  <w:num w:numId="45">
    <w:abstractNumId w:val="1"/>
  </w:num>
  <w:num w:numId="46">
    <w:abstractNumId w:val="7"/>
  </w:num>
  <w:num w:numId="47">
    <w:abstractNumId w:val="9"/>
  </w:num>
  <w:num w:numId="48">
    <w:abstractNumId w:val="18"/>
  </w:num>
  <w:num w:numId="4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2C"/>
    <w:rsid w:val="000062C1"/>
    <w:rsid w:val="000072CA"/>
    <w:rsid w:val="00016342"/>
    <w:rsid w:val="000233F2"/>
    <w:rsid w:val="00033D66"/>
    <w:rsid w:val="000403AF"/>
    <w:rsid w:val="00040685"/>
    <w:rsid w:val="0004505A"/>
    <w:rsid w:val="000513A6"/>
    <w:rsid w:val="00051C0C"/>
    <w:rsid w:val="00054CA1"/>
    <w:rsid w:val="00054D7B"/>
    <w:rsid w:val="000646E6"/>
    <w:rsid w:val="000649DA"/>
    <w:rsid w:val="00065C84"/>
    <w:rsid w:val="000708A7"/>
    <w:rsid w:val="00074A4C"/>
    <w:rsid w:val="00083058"/>
    <w:rsid w:val="000866E1"/>
    <w:rsid w:val="000908B5"/>
    <w:rsid w:val="000909EB"/>
    <w:rsid w:val="00093890"/>
    <w:rsid w:val="0009721B"/>
    <w:rsid w:val="000A1A88"/>
    <w:rsid w:val="000B107B"/>
    <w:rsid w:val="000B2A11"/>
    <w:rsid w:val="000D39C6"/>
    <w:rsid w:val="000D4DAA"/>
    <w:rsid w:val="000D69EB"/>
    <w:rsid w:val="000E62C3"/>
    <w:rsid w:val="000E7684"/>
    <w:rsid w:val="000F42F1"/>
    <w:rsid w:val="0010131E"/>
    <w:rsid w:val="00103420"/>
    <w:rsid w:val="00104124"/>
    <w:rsid w:val="00104337"/>
    <w:rsid w:val="00113378"/>
    <w:rsid w:val="001143CE"/>
    <w:rsid w:val="00132E6A"/>
    <w:rsid w:val="00133E44"/>
    <w:rsid w:val="001356D8"/>
    <w:rsid w:val="00154EDC"/>
    <w:rsid w:val="00155C2B"/>
    <w:rsid w:val="0016631D"/>
    <w:rsid w:val="00173E6D"/>
    <w:rsid w:val="00182101"/>
    <w:rsid w:val="00182DC0"/>
    <w:rsid w:val="0018306D"/>
    <w:rsid w:val="00183DAB"/>
    <w:rsid w:val="00186B31"/>
    <w:rsid w:val="00190D7B"/>
    <w:rsid w:val="0019135E"/>
    <w:rsid w:val="00192C38"/>
    <w:rsid w:val="00197B61"/>
    <w:rsid w:val="001A1221"/>
    <w:rsid w:val="001A322E"/>
    <w:rsid w:val="001A770B"/>
    <w:rsid w:val="001A7C80"/>
    <w:rsid w:val="001B0211"/>
    <w:rsid w:val="001B1A6C"/>
    <w:rsid w:val="001B7280"/>
    <w:rsid w:val="001C11C2"/>
    <w:rsid w:val="001C2510"/>
    <w:rsid w:val="001C6F1C"/>
    <w:rsid w:val="001C76F9"/>
    <w:rsid w:val="001D1016"/>
    <w:rsid w:val="001E34CC"/>
    <w:rsid w:val="001F0FE0"/>
    <w:rsid w:val="001F4A49"/>
    <w:rsid w:val="001F6AEB"/>
    <w:rsid w:val="00202346"/>
    <w:rsid w:val="00205878"/>
    <w:rsid w:val="00216812"/>
    <w:rsid w:val="00217B3A"/>
    <w:rsid w:val="00224D2B"/>
    <w:rsid w:val="00226794"/>
    <w:rsid w:val="00231AED"/>
    <w:rsid w:val="00234CB8"/>
    <w:rsid w:val="00237BE0"/>
    <w:rsid w:val="00240E15"/>
    <w:rsid w:val="00241497"/>
    <w:rsid w:val="00247BEF"/>
    <w:rsid w:val="00253797"/>
    <w:rsid w:val="002561B8"/>
    <w:rsid w:val="00257E04"/>
    <w:rsid w:val="00270FB6"/>
    <w:rsid w:val="002724BD"/>
    <w:rsid w:val="0027355D"/>
    <w:rsid w:val="002823B7"/>
    <w:rsid w:val="002829E1"/>
    <w:rsid w:val="00290A7A"/>
    <w:rsid w:val="00292145"/>
    <w:rsid w:val="00292F30"/>
    <w:rsid w:val="002A0711"/>
    <w:rsid w:val="002B601A"/>
    <w:rsid w:val="002B604B"/>
    <w:rsid w:val="002C11C8"/>
    <w:rsid w:val="002C172C"/>
    <w:rsid w:val="002C35C1"/>
    <w:rsid w:val="002D25DC"/>
    <w:rsid w:val="002D2F23"/>
    <w:rsid w:val="002D79A4"/>
    <w:rsid w:val="002E71D4"/>
    <w:rsid w:val="002F21F1"/>
    <w:rsid w:val="002F272A"/>
    <w:rsid w:val="002F4022"/>
    <w:rsid w:val="002F4AF8"/>
    <w:rsid w:val="002F7768"/>
    <w:rsid w:val="00301B47"/>
    <w:rsid w:val="00302016"/>
    <w:rsid w:val="00302727"/>
    <w:rsid w:val="00306A51"/>
    <w:rsid w:val="00316468"/>
    <w:rsid w:val="003206D3"/>
    <w:rsid w:val="00323D09"/>
    <w:rsid w:val="00332B29"/>
    <w:rsid w:val="003439B0"/>
    <w:rsid w:val="00347EC5"/>
    <w:rsid w:val="00350376"/>
    <w:rsid w:val="00352589"/>
    <w:rsid w:val="00352D44"/>
    <w:rsid w:val="003637FB"/>
    <w:rsid w:val="00364B67"/>
    <w:rsid w:val="003665D2"/>
    <w:rsid w:val="0036751A"/>
    <w:rsid w:val="00374D71"/>
    <w:rsid w:val="00383352"/>
    <w:rsid w:val="00383C9E"/>
    <w:rsid w:val="0038627E"/>
    <w:rsid w:val="0039504E"/>
    <w:rsid w:val="00397D26"/>
    <w:rsid w:val="003A02A8"/>
    <w:rsid w:val="003B508D"/>
    <w:rsid w:val="003B6963"/>
    <w:rsid w:val="003C3967"/>
    <w:rsid w:val="003C43D5"/>
    <w:rsid w:val="003C5B09"/>
    <w:rsid w:val="003D0056"/>
    <w:rsid w:val="003D04DE"/>
    <w:rsid w:val="003D512C"/>
    <w:rsid w:val="003D69A2"/>
    <w:rsid w:val="003D7172"/>
    <w:rsid w:val="003E108B"/>
    <w:rsid w:val="003F066F"/>
    <w:rsid w:val="00410554"/>
    <w:rsid w:val="0041458C"/>
    <w:rsid w:val="00414FA1"/>
    <w:rsid w:val="00415548"/>
    <w:rsid w:val="00430234"/>
    <w:rsid w:val="0043074A"/>
    <w:rsid w:val="00432ED9"/>
    <w:rsid w:val="00437B7D"/>
    <w:rsid w:val="004460D6"/>
    <w:rsid w:val="0044796A"/>
    <w:rsid w:val="0045336F"/>
    <w:rsid w:val="00457EB0"/>
    <w:rsid w:val="00460A48"/>
    <w:rsid w:val="004675A3"/>
    <w:rsid w:val="0047088B"/>
    <w:rsid w:val="00472298"/>
    <w:rsid w:val="00480915"/>
    <w:rsid w:val="004821E3"/>
    <w:rsid w:val="00483782"/>
    <w:rsid w:val="004A2BE4"/>
    <w:rsid w:val="004A4ADE"/>
    <w:rsid w:val="004B332C"/>
    <w:rsid w:val="004B4F6F"/>
    <w:rsid w:val="004B54CB"/>
    <w:rsid w:val="004C25C7"/>
    <w:rsid w:val="004C46DB"/>
    <w:rsid w:val="004C575F"/>
    <w:rsid w:val="004D01F8"/>
    <w:rsid w:val="004D4611"/>
    <w:rsid w:val="004E050C"/>
    <w:rsid w:val="004E0CD7"/>
    <w:rsid w:val="004E7807"/>
    <w:rsid w:val="004F3FDE"/>
    <w:rsid w:val="0050075B"/>
    <w:rsid w:val="00501040"/>
    <w:rsid w:val="00502FE4"/>
    <w:rsid w:val="00503AB0"/>
    <w:rsid w:val="005070C7"/>
    <w:rsid w:val="00507F1B"/>
    <w:rsid w:val="005149B4"/>
    <w:rsid w:val="0052306A"/>
    <w:rsid w:val="00532EAF"/>
    <w:rsid w:val="00534F35"/>
    <w:rsid w:val="00540BF7"/>
    <w:rsid w:val="00556287"/>
    <w:rsid w:val="00561A6D"/>
    <w:rsid w:val="00565D6B"/>
    <w:rsid w:val="00581252"/>
    <w:rsid w:val="005866D8"/>
    <w:rsid w:val="0059214F"/>
    <w:rsid w:val="005923CE"/>
    <w:rsid w:val="005A5635"/>
    <w:rsid w:val="005B2413"/>
    <w:rsid w:val="005B4AEE"/>
    <w:rsid w:val="005B6C52"/>
    <w:rsid w:val="005C5EFA"/>
    <w:rsid w:val="005C6D35"/>
    <w:rsid w:val="005C7A25"/>
    <w:rsid w:val="005D11B8"/>
    <w:rsid w:val="005E5675"/>
    <w:rsid w:val="00606742"/>
    <w:rsid w:val="006145F9"/>
    <w:rsid w:val="00615407"/>
    <w:rsid w:val="006279D2"/>
    <w:rsid w:val="00630336"/>
    <w:rsid w:val="006348FD"/>
    <w:rsid w:val="00644732"/>
    <w:rsid w:val="00653B20"/>
    <w:rsid w:val="00660F70"/>
    <w:rsid w:val="0066231E"/>
    <w:rsid w:val="00675D0C"/>
    <w:rsid w:val="00677959"/>
    <w:rsid w:val="006779C7"/>
    <w:rsid w:val="006807EB"/>
    <w:rsid w:val="00681CDD"/>
    <w:rsid w:val="00682396"/>
    <w:rsid w:val="00682797"/>
    <w:rsid w:val="006857FC"/>
    <w:rsid w:val="00686702"/>
    <w:rsid w:val="00686990"/>
    <w:rsid w:val="00690508"/>
    <w:rsid w:val="00692BBF"/>
    <w:rsid w:val="00697C6F"/>
    <w:rsid w:val="006A140F"/>
    <w:rsid w:val="006B005B"/>
    <w:rsid w:val="006B5F09"/>
    <w:rsid w:val="006B6E0A"/>
    <w:rsid w:val="006C217B"/>
    <w:rsid w:val="006C3C08"/>
    <w:rsid w:val="006D01FB"/>
    <w:rsid w:val="006D10A8"/>
    <w:rsid w:val="006D1552"/>
    <w:rsid w:val="006D5317"/>
    <w:rsid w:val="006D5EEB"/>
    <w:rsid w:val="006D64E4"/>
    <w:rsid w:val="006D7313"/>
    <w:rsid w:val="006F3264"/>
    <w:rsid w:val="007021EC"/>
    <w:rsid w:val="00703E97"/>
    <w:rsid w:val="00705F82"/>
    <w:rsid w:val="007103E4"/>
    <w:rsid w:val="00710F36"/>
    <w:rsid w:val="00717B56"/>
    <w:rsid w:val="00720B23"/>
    <w:rsid w:val="00723004"/>
    <w:rsid w:val="00725842"/>
    <w:rsid w:val="00726480"/>
    <w:rsid w:val="00726B1D"/>
    <w:rsid w:val="00726CD6"/>
    <w:rsid w:val="007415A7"/>
    <w:rsid w:val="00743AF1"/>
    <w:rsid w:val="00744312"/>
    <w:rsid w:val="00750DC3"/>
    <w:rsid w:val="007515F0"/>
    <w:rsid w:val="0075781E"/>
    <w:rsid w:val="00762DBB"/>
    <w:rsid w:val="00763414"/>
    <w:rsid w:val="00764658"/>
    <w:rsid w:val="00766E66"/>
    <w:rsid w:val="00773C07"/>
    <w:rsid w:val="00783037"/>
    <w:rsid w:val="00785238"/>
    <w:rsid w:val="00787F0A"/>
    <w:rsid w:val="00793EA5"/>
    <w:rsid w:val="007A1879"/>
    <w:rsid w:val="007A25FC"/>
    <w:rsid w:val="007A3376"/>
    <w:rsid w:val="007B20E7"/>
    <w:rsid w:val="007B2CCF"/>
    <w:rsid w:val="007B2E91"/>
    <w:rsid w:val="007C12C6"/>
    <w:rsid w:val="007C430E"/>
    <w:rsid w:val="007D302A"/>
    <w:rsid w:val="007D3D26"/>
    <w:rsid w:val="007D611A"/>
    <w:rsid w:val="007D7F7A"/>
    <w:rsid w:val="007E1238"/>
    <w:rsid w:val="007E30B2"/>
    <w:rsid w:val="007E731E"/>
    <w:rsid w:val="007E7B5E"/>
    <w:rsid w:val="007E7F74"/>
    <w:rsid w:val="007F148D"/>
    <w:rsid w:val="007F50DA"/>
    <w:rsid w:val="00800140"/>
    <w:rsid w:val="00800760"/>
    <w:rsid w:val="00801B83"/>
    <w:rsid w:val="008063C6"/>
    <w:rsid w:val="0080720A"/>
    <w:rsid w:val="00811121"/>
    <w:rsid w:val="008149FA"/>
    <w:rsid w:val="00820662"/>
    <w:rsid w:val="008253FB"/>
    <w:rsid w:val="00830C60"/>
    <w:rsid w:val="00831DF1"/>
    <w:rsid w:val="0084548B"/>
    <w:rsid w:val="00861617"/>
    <w:rsid w:val="00861D8D"/>
    <w:rsid w:val="00863492"/>
    <w:rsid w:val="008652BA"/>
    <w:rsid w:val="008814CD"/>
    <w:rsid w:val="008825B7"/>
    <w:rsid w:val="00885A80"/>
    <w:rsid w:val="00885FF1"/>
    <w:rsid w:val="008865AB"/>
    <w:rsid w:val="00893A7B"/>
    <w:rsid w:val="008A5FDC"/>
    <w:rsid w:val="008A7FC0"/>
    <w:rsid w:val="008B2DF1"/>
    <w:rsid w:val="008B3451"/>
    <w:rsid w:val="008B3ECA"/>
    <w:rsid w:val="008B4617"/>
    <w:rsid w:val="008C0507"/>
    <w:rsid w:val="008C09C8"/>
    <w:rsid w:val="008C37B6"/>
    <w:rsid w:val="008C6421"/>
    <w:rsid w:val="008E7836"/>
    <w:rsid w:val="00911E68"/>
    <w:rsid w:val="00917BA2"/>
    <w:rsid w:val="009213D9"/>
    <w:rsid w:val="00922621"/>
    <w:rsid w:val="00933AC3"/>
    <w:rsid w:val="0093671B"/>
    <w:rsid w:val="00956249"/>
    <w:rsid w:val="00963725"/>
    <w:rsid w:val="00972123"/>
    <w:rsid w:val="00973383"/>
    <w:rsid w:val="00975622"/>
    <w:rsid w:val="009816B5"/>
    <w:rsid w:val="00993299"/>
    <w:rsid w:val="0099662A"/>
    <w:rsid w:val="009A0E2B"/>
    <w:rsid w:val="009B5876"/>
    <w:rsid w:val="009C7BC0"/>
    <w:rsid w:val="009D43AE"/>
    <w:rsid w:val="009E1ED5"/>
    <w:rsid w:val="009E2B19"/>
    <w:rsid w:val="009F7E24"/>
    <w:rsid w:val="00A027F2"/>
    <w:rsid w:val="00A10043"/>
    <w:rsid w:val="00A1170D"/>
    <w:rsid w:val="00A13622"/>
    <w:rsid w:val="00A170B8"/>
    <w:rsid w:val="00A20FF5"/>
    <w:rsid w:val="00A22039"/>
    <w:rsid w:val="00A30A2E"/>
    <w:rsid w:val="00A30D7C"/>
    <w:rsid w:val="00A336D0"/>
    <w:rsid w:val="00A35473"/>
    <w:rsid w:val="00A36C25"/>
    <w:rsid w:val="00A378A9"/>
    <w:rsid w:val="00A47FE4"/>
    <w:rsid w:val="00A5201D"/>
    <w:rsid w:val="00A52A05"/>
    <w:rsid w:val="00A6107D"/>
    <w:rsid w:val="00A61703"/>
    <w:rsid w:val="00A63D48"/>
    <w:rsid w:val="00A65EFF"/>
    <w:rsid w:val="00A65F2F"/>
    <w:rsid w:val="00A66CDA"/>
    <w:rsid w:val="00A7055B"/>
    <w:rsid w:val="00A81A5A"/>
    <w:rsid w:val="00A826F7"/>
    <w:rsid w:val="00A836A5"/>
    <w:rsid w:val="00A8475E"/>
    <w:rsid w:val="00A84E17"/>
    <w:rsid w:val="00A878A7"/>
    <w:rsid w:val="00A91F80"/>
    <w:rsid w:val="00AB48B5"/>
    <w:rsid w:val="00AC5C01"/>
    <w:rsid w:val="00AC6C03"/>
    <w:rsid w:val="00AE5889"/>
    <w:rsid w:val="00AE5ADD"/>
    <w:rsid w:val="00B02895"/>
    <w:rsid w:val="00B05E1D"/>
    <w:rsid w:val="00B14842"/>
    <w:rsid w:val="00B17CF4"/>
    <w:rsid w:val="00B22F90"/>
    <w:rsid w:val="00B30D94"/>
    <w:rsid w:val="00B358F5"/>
    <w:rsid w:val="00B401D4"/>
    <w:rsid w:val="00B408AB"/>
    <w:rsid w:val="00B429E9"/>
    <w:rsid w:val="00B45D82"/>
    <w:rsid w:val="00B46D0E"/>
    <w:rsid w:val="00B47D36"/>
    <w:rsid w:val="00B5024C"/>
    <w:rsid w:val="00B51F78"/>
    <w:rsid w:val="00B540FD"/>
    <w:rsid w:val="00B5417A"/>
    <w:rsid w:val="00B57212"/>
    <w:rsid w:val="00B572E4"/>
    <w:rsid w:val="00B61171"/>
    <w:rsid w:val="00B7436D"/>
    <w:rsid w:val="00B74626"/>
    <w:rsid w:val="00B74C8F"/>
    <w:rsid w:val="00B92A4F"/>
    <w:rsid w:val="00B93DEC"/>
    <w:rsid w:val="00B969C6"/>
    <w:rsid w:val="00B97ECA"/>
    <w:rsid w:val="00BA282E"/>
    <w:rsid w:val="00BB036A"/>
    <w:rsid w:val="00BB2CB7"/>
    <w:rsid w:val="00BC3FAA"/>
    <w:rsid w:val="00BD4AC9"/>
    <w:rsid w:val="00BE0941"/>
    <w:rsid w:val="00BE5CE2"/>
    <w:rsid w:val="00BF0325"/>
    <w:rsid w:val="00BF08C8"/>
    <w:rsid w:val="00BF3559"/>
    <w:rsid w:val="00BF67ED"/>
    <w:rsid w:val="00C0032B"/>
    <w:rsid w:val="00C018E5"/>
    <w:rsid w:val="00C04DB3"/>
    <w:rsid w:val="00C14676"/>
    <w:rsid w:val="00C237C1"/>
    <w:rsid w:val="00C24771"/>
    <w:rsid w:val="00C32801"/>
    <w:rsid w:val="00C44C0E"/>
    <w:rsid w:val="00C44EF2"/>
    <w:rsid w:val="00C47C1E"/>
    <w:rsid w:val="00C530FA"/>
    <w:rsid w:val="00C55595"/>
    <w:rsid w:val="00C60436"/>
    <w:rsid w:val="00C66365"/>
    <w:rsid w:val="00C67CCE"/>
    <w:rsid w:val="00C8034A"/>
    <w:rsid w:val="00C91ED5"/>
    <w:rsid w:val="00CA20D2"/>
    <w:rsid w:val="00CA2763"/>
    <w:rsid w:val="00CA2B98"/>
    <w:rsid w:val="00CA6B10"/>
    <w:rsid w:val="00CB08E7"/>
    <w:rsid w:val="00CB0A3C"/>
    <w:rsid w:val="00CB0E81"/>
    <w:rsid w:val="00CB48AD"/>
    <w:rsid w:val="00CC1E69"/>
    <w:rsid w:val="00CE19E6"/>
    <w:rsid w:val="00CF64FD"/>
    <w:rsid w:val="00D03807"/>
    <w:rsid w:val="00D112F1"/>
    <w:rsid w:val="00D12C03"/>
    <w:rsid w:val="00D14F3F"/>
    <w:rsid w:val="00D17BA2"/>
    <w:rsid w:val="00D306F2"/>
    <w:rsid w:val="00D31A12"/>
    <w:rsid w:val="00D31C25"/>
    <w:rsid w:val="00D31C54"/>
    <w:rsid w:val="00D40D27"/>
    <w:rsid w:val="00D42E41"/>
    <w:rsid w:val="00D5324B"/>
    <w:rsid w:val="00D57067"/>
    <w:rsid w:val="00D60D84"/>
    <w:rsid w:val="00D61D2B"/>
    <w:rsid w:val="00D7054A"/>
    <w:rsid w:val="00D76FF7"/>
    <w:rsid w:val="00D871B4"/>
    <w:rsid w:val="00D94BAC"/>
    <w:rsid w:val="00D9572B"/>
    <w:rsid w:val="00DA41ED"/>
    <w:rsid w:val="00DA7027"/>
    <w:rsid w:val="00DA7E4D"/>
    <w:rsid w:val="00DB0253"/>
    <w:rsid w:val="00DB17A1"/>
    <w:rsid w:val="00DB17EA"/>
    <w:rsid w:val="00DB6A8B"/>
    <w:rsid w:val="00DC00A3"/>
    <w:rsid w:val="00DC21B7"/>
    <w:rsid w:val="00DC2FD5"/>
    <w:rsid w:val="00DD02D3"/>
    <w:rsid w:val="00DD15DC"/>
    <w:rsid w:val="00DD226D"/>
    <w:rsid w:val="00DE4FED"/>
    <w:rsid w:val="00DF3BDC"/>
    <w:rsid w:val="00DF5932"/>
    <w:rsid w:val="00DF7132"/>
    <w:rsid w:val="00E12D45"/>
    <w:rsid w:val="00E13BD0"/>
    <w:rsid w:val="00E20F0E"/>
    <w:rsid w:val="00E22289"/>
    <w:rsid w:val="00E22F09"/>
    <w:rsid w:val="00E2516A"/>
    <w:rsid w:val="00E25B0C"/>
    <w:rsid w:val="00E3472B"/>
    <w:rsid w:val="00E34A85"/>
    <w:rsid w:val="00E42873"/>
    <w:rsid w:val="00E5350F"/>
    <w:rsid w:val="00E613CE"/>
    <w:rsid w:val="00E634B7"/>
    <w:rsid w:val="00E76926"/>
    <w:rsid w:val="00E9143A"/>
    <w:rsid w:val="00E919F1"/>
    <w:rsid w:val="00EA2B79"/>
    <w:rsid w:val="00EB0BBA"/>
    <w:rsid w:val="00EC1BB0"/>
    <w:rsid w:val="00EC2484"/>
    <w:rsid w:val="00EC6A0C"/>
    <w:rsid w:val="00ED4CC5"/>
    <w:rsid w:val="00ED77E3"/>
    <w:rsid w:val="00EE1DED"/>
    <w:rsid w:val="00EE6D98"/>
    <w:rsid w:val="00EF168D"/>
    <w:rsid w:val="00EF67F6"/>
    <w:rsid w:val="00EF7B5F"/>
    <w:rsid w:val="00EF7E48"/>
    <w:rsid w:val="00F10600"/>
    <w:rsid w:val="00F13462"/>
    <w:rsid w:val="00F24BB6"/>
    <w:rsid w:val="00F26E99"/>
    <w:rsid w:val="00F326A4"/>
    <w:rsid w:val="00F333AF"/>
    <w:rsid w:val="00F42A1D"/>
    <w:rsid w:val="00F64B53"/>
    <w:rsid w:val="00F66CB5"/>
    <w:rsid w:val="00F84842"/>
    <w:rsid w:val="00F8684C"/>
    <w:rsid w:val="00F931D2"/>
    <w:rsid w:val="00F96092"/>
    <w:rsid w:val="00FA0189"/>
    <w:rsid w:val="00FA3703"/>
    <w:rsid w:val="00FB7D28"/>
    <w:rsid w:val="00FC0AFA"/>
    <w:rsid w:val="00FC67D9"/>
    <w:rsid w:val="00FD0E7E"/>
    <w:rsid w:val="00FD6CB2"/>
    <w:rsid w:val="00FE1C3A"/>
    <w:rsid w:val="00FE5CF9"/>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AFE5E"/>
  <w15:docId w15:val="{46280EDC-9DA8-41A3-A6E9-6BA0422B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E4D"/>
    <w:pPr>
      <w:spacing w:before="120" w:after="320" w:line="240" w:lineRule="auto"/>
      <w:ind w:firstLine="709"/>
      <w:jc w:val="both"/>
    </w:pPr>
    <w:rPr>
      <w:sz w:val="24"/>
    </w:rPr>
  </w:style>
  <w:style w:type="paragraph" w:styleId="Nagwek1">
    <w:name w:val="heading 1"/>
    <w:basedOn w:val="Normalny"/>
    <w:next w:val="Normalny"/>
    <w:link w:val="Nagwek1Znak"/>
    <w:uiPriority w:val="9"/>
    <w:qFormat/>
    <w:rsid w:val="007A25FC"/>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7A25FC"/>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7A25FC"/>
    <w:pPr>
      <w:keepNext/>
      <w:keepLines/>
      <w:numPr>
        <w:ilvl w:val="2"/>
        <w:numId w:val="1"/>
      </w:numPr>
      <w:spacing w:before="200" w:after="0"/>
      <w:outlineLvl w:val="2"/>
    </w:pPr>
    <w:rPr>
      <w:rFonts w:asciiTheme="majorHAnsi" w:eastAsiaTheme="majorEastAsia" w:hAnsiTheme="majorHAnsi" w:cstheme="majorBidi"/>
      <w:b/>
      <w:bCs/>
      <w:i/>
    </w:rPr>
  </w:style>
  <w:style w:type="paragraph" w:styleId="Nagwek4">
    <w:name w:val="heading 4"/>
    <w:basedOn w:val="Normalny"/>
    <w:next w:val="Normalny"/>
    <w:link w:val="Nagwek4Znak"/>
    <w:uiPriority w:val="9"/>
    <w:semiHidden/>
    <w:unhideWhenUsed/>
    <w:qFormat/>
    <w:rsid w:val="007A25F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A25F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A25F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A25F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A25F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A25F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744312"/>
    <w:pPr>
      <w:tabs>
        <w:tab w:val="left" w:pos="681"/>
        <w:tab w:val="right" w:leader="dot" w:pos="9062"/>
      </w:tabs>
      <w:spacing w:after="0"/>
      <w:ind w:left="680" w:hanging="680"/>
    </w:pPr>
    <w:rPr>
      <w:rFonts w:ascii="Times New Roman" w:eastAsia="Times New Roman" w:hAnsi="Times New Roman" w:cs="Arial"/>
      <w:bCs/>
      <w:noProof/>
      <w:sz w:val="28"/>
      <w:szCs w:val="32"/>
      <w:lang w:eastAsia="pl-PL"/>
    </w:rPr>
  </w:style>
  <w:style w:type="paragraph" w:styleId="Spistreci3">
    <w:name w:val="toc 3"/>
    <w:basedOn w:val="Normalny"/>
    <w:next w:val="Normalny"/>
    <w:uiPriority w:val="39"/>
    <w:rsid w:val="002C172C"/>
    <w:pPr>
      <w:spacing w:after="0"/>
      <w:ind w:left="1389" w:hanging="709"/>
    </w:pPr>
    <w:rPr>
      <w:rFonts w:ascii="Times New Roman" w:eastAsia="Times New Roman" w:hAnsi="Times New Roman" w:cs="Times New Roman"/>
      <w:sz w:val="28"/>
      <w:szCs w:val="24"/>
      <w:lang w:eastAsia="pl-PL"/>
    </w:rPr>
  </w:style>
  <w:style w:type="paragraph" w:styleId="Spistreci2">
    <w:name w:val="toc 2"/>
    <w:basedOn w:val="Normalny"/>
    <w:next w:val="Normalny"/>
    <w:autoRedefine/>
    <w:uiPriority w:val="39"/>
    <w:rsid w:val="002C172C"/>
    <w:pPr>
      <w:tabs>
        <w:tab w:val="left" w:pos="1389"/>
        <w:tab w:val="right" w:leader="dot" w:pos="9062"/>
      </w:tabs>
      <w:spacing w:after="0"/>
      <w:ind w:left="681" w:hanging="454"/>
    </w:pPr>
    <w:rPr>
      <w:rFonts w:ascii="Times New Roman" w:eastAsia="Times New Roman" w:hAnsi="Times New Roman" w:cs="Times New Roman"/>
      <w:noProof/>
      <w:sz w:val="28"/>
      <w:szCs w:val="24"/>
      <w:lang w:eastAsia="pl-PL"/>
    </w:rPr>
  </w:style>
  <w:style w:type="paragraph" w:styleId="Spistreci4">
    <w:name w:val="toc 4"/>
    <w:basedOn w:val="Normalny"/>
    <w:next w:val="Normalny"/>
    <w:autoRedefine/>
    <w:semiHidden/>
    <w:rsid w:val="002C172C"/>
    <w:pPr>
      <w:tabs>
        <w:tab w:val="left" w:pos="1960"/>
      </w:tabs>
      <w:spacing w:after="0"/>
      <w:ind w:left="709" w:firstLine="11"/>
    </w:pPr>
    <w:rPr>
      <w:rFonts w:ascii="Times New Roman" w:eastAsia="Times New Roman" w:hAnsi="Times New Roman" w:cs="Times New Roman"/>
      <w:noProof/>
      <w:sz w:val="28"/>
      <w:szCs w:val="24"/>
      <w:lang w:eastAsia="pl-PL"/>
    </w:rPr>
  </w:style>
  <w:style w:type="character" w:styleId="Hipercze">
    <w:name w:val="Hyperlink"/>
    <w:basedOn w:val="Domylnaczcionkaakapitu"/>
    <w:uiPriority w:val="99"/>
    <w:rsid w:val="002C172C"/>
    <w:rPr>
      <w:color w:val="0000FF"/>
      <w:u w:val="single"/>
    </w:rPr>
  </w:style>
  <w:style w:type="paragraph" w:styleId="Tekstdymka">
    <w:name w:val="Balloon Text"/>
    <w:basedOn w:val="Normalny"/>
    <w:link w:val="TekstdymkaZnak"/>
    <w:uiPriority w:val="99"/>
    <w:semiHidden/>
    <w:unhideWhenUsed/>
    <w:rsid w:val="00F42A1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42A1D"/>
    <w:rPr>
      <w:rFonts w:ascii="Tahoma" w:hAnsi="Tahoma" w:cs="Tahoma"/>
      <w:sz w:val="16"/>
      <w:szCs w:val="16"/>
    </w:rPr>
  </w:style>
  <w:style w:type="character" w:styleId="UyteHipercze">
    <w:name w:val="FollowedHyperlink"/>
    <w:basedOn w:val="Domylnaczcionkaakapitu"/>
    <w:uiPriority w:val="99"/>
    <w:semiHidden/>
    <w:unhideWhenUsed/>
    <w:rsid w:val="00CA2B98"/>
    <w:rPr>
      <w:color w:val="800080" w:themeColor="followedHyperlink"/>
      <w:u w:val="single"/>
    </w:rPr>
  </w:style>
  <w:style w:type="character" w:customStyle="1" w:styleId="Nagwek1Znak">
    <w:name w:val="Nagłówek 1 Znak"/>
    <w:basedOn w:val="Domylnaczcionkaakapitu"/>
    <w:link w:val="Nagwek1"/>
    <w:uiPriority w:val="9"/>
    <w:rsid w:val="007A25F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7A25F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7A25FC"/>
    <w:rPr>
      <w:rFonts w:asciiTheme="majorHAnsi" w:eastAsiaTheme="majorEastAsia" w:hAnsiTheme="majorHAnsi" w:cstheme="majorBidi"/>
      <w:b/>
      <w:bCs/>
      <w:i/>
      <w:sz w:val="24"/>
    </w:rPr>
  </w:style>
  <w:style w:type="character" w:customStyle="1" w:styleId="Nagwek4Znak">
    <w:name w:val="Nagłówek 4 Znak"/>
    <w:basedOn w:val="Domylnaczcionkaakapitu"/>
    <w:link w:val="Nagwek4"/>
    <w:uiPriority w:val="9"/>
    <w:semiHidden/>
    <w:rsid w:val="007A25FC"/>
    <w:rPr>
      <w:rFonts w:asciiTheme="majorHAnsi" w:eastAsiaTheme="majorEastAsia" w:hAnsiTheme="majorHAnsi" w:cstheme="majorBidi"/>
      <w:b/>
      <w:bCs/>
      <w:i/>
      <w:iCs/>
      <w:color w:val="4F81BD" w:themeColor="accent1"/>
      <w:sz w:val="24"/>
    </w:rPr>
  </w:style>
  <w:style w:type="character" w:customStyle="1" w:styleId="Nagwek5Znak">
    <w:name w:val="Nagłówek 5 Znak"/>
    <w:basedOn w:val="Domylnaczcionkaakapitu"/>
    <w:link w:val="Nagwek5"/>
    <w:uiPriority w:val="9"/>
    <w:semiHidden/>
    <w:rsid w:val="007A25FC"/>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semiHidden/>
    <w:rsid w:val="007A25FC"/>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7A25FC"/>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7A25F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A25FC"/>
    <w:rPr>
      <w:rFonts w:asciiTheme="majorHAnsi" w:eastAsiaTheme="majorEastAsia" w:hAnsiTheme="majorHAnsi" w:cstheme="majorBidi"/>
      <w:i/>
      <w:iCs/>
      <w:color w:val="404040" w:themeColor="text1" w:themeTint="BF"/>
      <w:sz w:val="20"/>
      <w:szCs w:val="20"/>
    </w:rPr>
  </w:style>
  <w:style w:type="paragraph" w:styleId="Nagwek">
    <w:name w:val="header"/>
    <w:basedOn w:val="Normalny"/>
    <w:link w:val="NagwekZnak"/>
    <w:uiPriority w:val="99"/>
    <w:unhideWhenUsed/>
    <w:rsid w:val="00CA6B10"/>
    <w:pPr>
      <w:tabs>
        <w:tab w:val="center" w:pos="4536"/>
        <w:tab w:val="right" w:pos="9072"/>
      </w:tabs>
      <w:spacing w:after="0"/>
    </w:pPr>
  </w:style>
  <w:style w:type="character" w:customStyle="1" w:styleId="NagwekZnak">
    <w:name w:val="Nagłówek Znak"/>
    <w:basedOn w:val="Domylnaczcionkaakapitu"/>
    <w:link w:val="Nagwek"/>
    <w:uiPriority w:val="99"/>
    <w:rsid w:val="00CA6B10"/>
    <w:rPr>
      <w:sz w:val="24"/>
    </w:rPr>
  </w:style>
  <w:style w:type="paragraph" w:styleId="Stopka">
    <w:name w:val="footer"/>
    <w:basedOn w:val="Normalny"/>
    <w:link w:val="StopkaZnak"/>
    <w:uiPriority w:val="99"/>
    <w:unhideWhenUsed/>
    <w:rsid w:val="00CA6B10"/>
    <w:pPr>
      <w:tabs>
        <w:tab w:val="center" w:pos="4536"/>
        <w:tab w:val="right" w:pos="9072"/>
      </w:tabs>
      <w:spacing w:after="0"/>
    </w:pPr>
  </w:style>
  <w:style w:type="character" w:customStyle="1" w:styleId="StopkaZnak">
    <w:name w:val="Stopka Znak"/>
    <w:basedOn w:val="Domylnaczcionkaakapitu"/>
    <w:link w:val="Stopka"/>
    <w:uiPriority w:val="99"/>
    <w:rsid w:val="00CA6B10"/>
    <w:rPr>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w:basedOn w:val="Normalny"/>
    <w:next w:val="Normalny"/>
    <w:link w:val="LegendaZnak1"/>
    <w:qFormat/>
    <w:rsid w:val="00B47D36"/>
    <w:pPr>
      <w:spacing w:after="120"/>
    </w:pPr>
    <w:rPr>
      <w:rFonts w:eastAsia="Times New Roman" w:cs="Times New Roman"/>
      <w:b/>
      <w:bCs/>
      <w:sz w:val="20"/>
      <w:szCs w:val="20"/>
      <w:lang w:eastAsia="pl-PL"/>
    </w:rPr>
  </w:style>
  <w:style w:type="paragraph" w:styleId="Akapitzlist">
    <w:name w:val="List Paragraph"/>
    <w:basedOn w:val="Normalny"/>
    <w:link w:val="AkapitzlistZnak"/>
    <w:uiPriority w:val="34"/>
    <w:qFormat/>
    <w:rsid w:val="00AC5C01"/>
    <w:pPr>
      <w:ind w:left="720"/>
      <w:contextualSpacing/>
    </w:pPr>
  </w:style>
  <w:style w:type="paragraph" w:customStyle="1" w:styleId="Default">
    <w:name w:val="Default"/>
    <w:rsid w:val="008C64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qFormat/>
    <w:locked/>
    <w:rsid w:val="00D31A12"/>
    <w:rPr>
      <w:sz w:val="24"/>
    </w:rPr>
  </w:style>
  <w:style w:type="paragraph" w:customStyle="1" w:styleId="rtejustify">
    <w:name w:val="rtejustify"/>
    <w:basedOn w:val="Normalny"/>
    <w:rsid w:val="00C24771"/>
    <w:pPr>
      <w:spacing w:before="100" w:beforeAutospacing="1" w:after="100" w:afterAutospacing="1"/>
      <w:ind w:firstLine="0"/>
      <w:jc w:val="left"/>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C24771"/>
    <w:rPr>
      <w:b/>
      <w:bCs/>
    </w:rPr>
  </w:style>
  <w:style w:type="paragraph" w:styleId="NormalnyWeb">
    <w:name w:val="Normal (Web)"/>
    <w:basedOn w:val="Normalny"/>
    <w:uiPriority w:val="99"/>
    <w:unhideWhenUsed/>
    <w:rsid w:val="00BF67ED"/>
    <w:pPr>
      <w:spacing w:before="100" w:beforeAutospacing="1" w:after="100" w:afterAutospacing="1"/>
      <w:ind w:firstLine="0"/>
      <w:jc w:val="left"/>
    </w:pPr>
    <w:rPr>
      <w:rFonts w:ascii="Times New Roman" w:eastAsia="Times New Roman" w:hAnsi="Times New Roman" w:cs="Times New Roman"/>
      <w:szCs w:val="24"/>
      <w:lang w:eastAsia="pl-PL"/>
    </w:rPr>
  </w:style>
  <w:style w:type="character" w:styleId="Uwydatnienie">
    <w:name w:val="Emphasis"/>
    <w:basedOn w:val="Domylnaczcionkaakapitu"/>
    <w:uiPriority w:val="20"/>
    <w:qFormat/>
    <w:rsid w:val="003C43D5"/>
    <w:rPr>
      <w:i/>
      <w:iCs/>
    </w:rPr>
  </w:style>
  <w:style w:type="paragraph" w:customStyle="1" w:styleId="jm-block">
    <w:name w:val="jm-block"/>
    <w:basedOn w:val="Normalny"/>
    <w:rsid w:val="00793EA5"/>
    <w:pPr>
      <w:spacing w:before="100" w:beforeAutospacing="1" w:after="100" w:afterAutospacing="1"/>
      <w:ind w:firstLine="0"/>
      <w:jc w:val="left"/>
    </w:pPr>
    <w:rPr>
      <w:rFonts w:ascii="Times New Roman" w:eastAsia="Times New Roman" w:hAnsi="Times New Roman" w:cs="Times New Roman"/>
      <w:szCs w:val="24"/>
      <w:lang w:eastAsia="pl-PL"/>
    </w:rPr>
  </w:style>
  <w:style w:type="character" w:customStyle="1" w:styleId="apple-converted-space">
    <w:name w:val="apple-converted-space"/>
    <w:basedOn w:val="Domylnaczcionkaakapitu"/>
    <w:rsid w:val="00793EA5"/>
  </w:style>
  <w:style w:type="paragraph" w:styleId="Tekstprzypisukocowego">
    <w:name w:val="endnote text"/>
    <w:basedOn w:val="Normalny"/>
    <w:link w:val="TekstprzypisukocowegoZnak"/>
    <w:uiPriority w:val="99"/>
    <w:semiHidden/>
    <w:unhideWhenUsed/>
    <w:rsid w:val="00561A6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561A6D"/>
    <w:rPr>
      <w:sz w:val="20"/>
      <w:szCs w:val="20"/>
    </w:rPr>
  </w:style>
  <w:style w:type="character" w:styleId="Odwoanieprzypisukocowego">
    <w:name w:val="endnote reference"/>
    <w:basedOn w:val="Domylnaczcionkaakapitu"/>
    <w:uiPriority w:val="99"/>
    <w:semiHidden/>
    <w:unhideWhenUsed/>
    <w:rsid w:val="00561A6D"/>
    <w:rPr>
      <w:vertAlign w:val="superscript"/>
    </w:rPr>
  </w:style>
  <w:style w:type="paragraph" w:customStyle="1" w:styleId="Akapitzlist3">
    <w:name w:val="Akapit z listą3"/>
    <w:basedOn w:val="Normalny"/>
    <w:rsid w:val="000E7684"/>
    <w:pPr>
      <w:ind w:left="720"/>
      <w:contextualSpacing/>
    </w:pPr>
    <w:rPr>
      <w:rFonts w:ascii="Calibri" w:eastAsia="Calibri" w:hAnsi="Calibri" w:cs="Times New Roman"/>
    </w:rPr>
  </w:style>
  <w:style w:type="paragraph" w:customStyle="1" w:styleId="Bezodstpw3">
    <w:name w:val="Bez odstępów3"/>
    <w:rsid w:val="000E7684"/>
    <w:pPr>
      <w:spacing w:after="0" w:line="240" w:lineRule="auto"/>
      <w:ind w:firstLine="709"/>
      <w:jc w:val="both"/>
    </w:pPr>
    <w:rPr>
      <w:rFonts w:ascii="Calibri" w:eastAsia="Calibri" w:hAnsi="Calibri" w:cs="Times New Roman"/>
      <w:lang w:eastAsia="pl-PL"/>
    </w:rPr>
  </w:style>
  <w:style w:type="paragraph" w:styleId="Nagwekspisutreci">
    <w:name w:val="TOC Heading"/>
    <w:basedOn w:val="Nagwek1"/>
    <w:next w:val="Normalny"/>
    <w:uiPriority w:val="39"/>
    <w:unhideWhenUsed/>
    <w:qFormat/>
    <w:rsid w:val="00BF08C8"/>
    <w:pPr>
      <w:numPr>
        <w:numId w:val="0"/>
      </w:numPr>
      <w:spacing w:line="276" w:lineRule="auto"/>
      <w:jc w:val="left"/>
      <w:outlineLvl w:val="9"/>
    </w:pPr>
    <w:rPr>
      <w:color w:val="365F91" w:themeColor="accent1" w:themeShade="BF"/>
      <w:lang w:eastAsia="pl-PL"/>
    </w:rPr>
  </w:style>
  <w:style w:type="paragraph" w:styleId="Spisilustracji">
    <w:name w:val="table of figures"/>
    <w:basedOn w:val="Normalny"/>
    <w:next w:val="Normalny"/>
    <w:uiPriority w:val="99"/>
    <w:unhideWhenUsed/>
    <w:rsid w:val="007103E4"/>
    <w:pPr>
      <w:spacing w:after="0"/>
    </w:pPr>
  </w:style>
  <w:style w:type="character" w:styleId="Wyrnieniedelikatne">
    <w:name w:val="Subtle Emphasis"/>
    <w:uiPriority w:val="99"/>
    <w:qFormat/>
    <w:rsid w:val="00D7054A"/>
    <w:rPr>
      <w:rFonts w:ascii="Cambria" w:hAnsi="Cambria" w:cs="Times New Roman"/>
      <w:b/>
      <w:color w:val="auto"/>
      <w:sz w:val="28"/>
    </w:rPr>
  </w:style>
  <w:style w:type="paragraph" w:styleId="Tekstprzypisudolnego">
    <w:name w:val="footnote text"/>
    <w:aliases w:val="Tekst przypisu"/>
    <w:basedOn w:val="Normalny"/>
    <w:link w:val="TekstprzypisudolnegoZnak"/>
    <w:semiHidden/>
    <w:unhideWhenUsed/>
    <w:rsid w:val="00660F70"/>
    <w:pPr>
      <w:spacing w:before="0" w:after="120" w:line="276" w:lineRule="auto"/>
      <w:ind w:firstLine="0"/>
    </w:pPr>
    <w:rPr>
      <w:rFonts w:ascii="Garamond" w:eastAsia="Calibri" w:hAnsi="Garamond" w:cs="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660F70"/>
    <w:rPr>
      <w:rFonts w:ascii="Garamond" w:eastAsia="Calibri" w:hAnsi="Garamond" w:cs="Times New Roman"/>
      <w:sz w:val="20"/>
      <w:szCs w:val="20"/>
    </w:rPr>
  </w:style>
  <w:style w:type="character" w:styleId="Odwoanieprzypisudolnego">
    <w:name w:val="footnote reference"/>
    <w:aliases w:val="Odwo³anie przypisu,Odwołanie przypisu"/>
    <w:semiHidden/>
    <w:unhideWhenUsed/>
    <w:rsid w:val="00660F70"/>
    <w:rPr>
      <w:vertAlign w:val="superscript"/>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rsid w:val="007D302A"/>
    <w:rPr>
      <w:rFonts w:eastAsia="Times New Roman" w:cs="Times New Roman"/>
      <w:b/>
      <w:bCs/>
      <w:sz w:val="20"/>
      <w:szCs w:val="20"/>
      <w:lang w:eastAsia="pl-PL"/>
    </w:rPr>
  </w:style>
  <w:style w:type="paragraph" w:styleId="Podtytu">
    <w:name w:val="Subtitle"/>
    <w:basedOn w:val="Normalny"/>
    <w:next w:val="Normalny"/>
    <w:link w:val="PodtytuZnak"/>
    <w:uiPriority w:val="11"/>
    <w:qFormat/>
    <w:rsid w:val="00D14F3F"/>
    <w:pPr>
      <w:numPr>
        <w:ilvl w:val="1"/>
      </w:numPr>
      <w:spacing w:after="160"/>
      <w:ind w:firstLine="709"/>
    </w:pPr>
    <w:rPr>
      <w:rFonts w:eastAsiaTheme="minorEastAsia"/>
      <w:color w:val="5A5A5A" w:themeColor="text1" w:themeTint="A5"/>
      <w:spacing w:val="15"/>
      <w:sz w:val="22"/>
    </w:rPr>
  </w:style>
  <w:style w:type="character" w:customStyle="1" w:styleId="PodtytuZnak">
    <w:name w:val="Podtytuł Znak"/>
    <w:basedOn w:val="Domylnaczcionkaakapitu"/>
    <w:link w:val="Podtytu"/>
    <w:uiPriority w:val="11"/>
    <w:rsid w:val="00D14F3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7430">
      <w:bodyDiv w:val="1"/>
      <w:marLeft w:val="0"/>
      <w:marRight w:val="0"/>
      <w:marTop w:val="0"/>
      <w:marBottom w:val="0"/>
      <w:divBdr>
        <w:top w:val="none" w:sz="0" w:space="0" w:color="auto"/>
        <w:left w:val="none" w:sz="0" w:space="0" w:color="auto"/>
        <w:bottom w:val="none" w:sz="0" w:space="0" w:color="auto"/>
        <w:right w:val="none" w:sz="0" w:space="0" w:color="auto"/>
      </w:divBdr>
    </w:div>
    <w:div w:id="68623769">
      <w:bodyDiv w:val="1"/>
      <w:marLeft w:val="0"/>
      <w:marRight w:val="0"/>
      <w:marTop w:val="0"/>
      <w:marBottom w:val="0"/>
      <w:divBdr>
        <w:top w:val="none" w:sz="0" w:space="0" w:color="auto"/>
        <w:left w:val="none" w:sz="0" w:space="0" w:color="auto"/>
        <w:bottom w:val="none" w:sz="0" w:space="0" w:color="auto"/>
        <w:right w:val="none" w:sz="0" w:space="0" w:color="auto"/>
      </w:divBdr>
    </w:div>
    <w:div w:id="106430685">
      <w:bodyDiv w:val="1"/>
      <w:marLeft w:val="0"/>
      <w:marRight w:val="0"/>
      <w:marTop w:val="0"/>
      <w:marBottom w:val="0"/>
      <w:divBdr>
        <w:top w:val="none" w:sz="0" w:space="0" w:color="auto"/>
        <w:left w:val="none" w:sz="0" w:space="0" w:color="auto"/>
        <w:bottom w:val="none" w:sz="0" w:space="0" w:color="auto"/>
        <w:right w:val="none" w:sz="0" w:space="0" w:color="auto"/>
      </w:divBdr>
    </w:div>
    <w:div w:id="128984833">
      <w:bodyDiv w:val="1"/>
      <w:marLeft w:val="0"/>
      <w:marRight w:val="0"/>
      <w:marTop w:val="0"/>
      <w:marBottom w:val="0"/>
      <w:divBdr>
        <w:top w:val="none" w:sz="0" w:space="0" w:color="auto"/>
        <w:left w:val="none" w:sz="0" w:space="0" w:color="auto"/>
        <w:bottom w:val="none" w:sz="0" w:space="0" w:color="auto"/>
        <w:right w:val="none" w:sz="0" w:space="0" w:color="auto"/>
      </w:divBdr>
    </w:div>
    <w:div w:id="164593292">
      <w:bodyDiv w:val="1"/>
      <w:marLeft w:val="0"/>
      <w:marRight w:val="0"/>
      <w:marTop w:val="0"/>
      <w:marBottom w:val="0"/>
      <w:divBdr>
        <w:top w:val="none" w:sz="0" w:space="0" w:color="auto"/>
        <w:left w:val="none" w:sz="0" w:space="0" w:color="auto"/>
        <w:bottom w:val="none" w:sz="0" w:space="0" w:color="auto"/>
        <w:right w:val="none" w:sz="0" w:space="0" w:color="auto"/>
      </w:divBdr>
    </w:div>
    <w:div w:id="169104089">
      <w:bodyDiv w:val="1"/>
      <w:marLeft w:val="0"/>
      <w:marRight w:val="0"/>
      <w:marTop w:val="0"/>
      <w:marBottom w:val="0"/>
      <w:divBdr>
        <w:top w:val="none" w:sz="0" w:space="0" w:color="auto"/>
        <w:left w:val="none" w:sz="0" w:space="0" w:color="auto"/>
        <w:bottom w:val="none" w:sz="0" w:space="0" w:color="auto"/>
        <w:right w:val="none" w:sz="0" w:space="0" w:color="auto"/>
      </w:divBdr>
    </w:div>
    <w:div w:id="200435025">
      <w:bodyDiv w:val="1"/>
      <w:marLeft w:val="0"/>
      <w:marRight w:val="0"/>
      <w:marTop w:val="0"/>
      <w:marBottom w:val="0"/>
      <w:divBdr>
        <w:top w:val="none" w:sz="0" w:space="0" w:color="auto"/>
        <w:left w:val="none" w:sz="0" w:space="0" w:color="auto"/>
        <w:bottom w:val="none" w:sz="0" w:space="0" w:color="auto"/>
        <w:right w:val="none" w:sz="0" w:space="0" w:color="auto"/>
      </w:divBdr>
    </w:div>
    <w:div w:id="218565291">
      <w:bodyDiv w:val="1"/>
      <w:marLeft w:val="0"/>
      <w:marRight w:val="0"/>
      <w:marTop w:val="0"/>
      <w:marBottom w:val="0"/>
      <w:divBdr>
        <w:top w:val="none" w:sz="0" w:space="0" w:color="auto"/>
        <w:left w:val="none" w:sz="0" w:space="0" w:color="auto"/>
        <w:bottom w:val="none" w:sz="0" w:space="0" w:color="auto"/>
        <w:right w:val="none" w:sz="0" w:space="0" w:color="auto"/>
      </w:divBdr>
    </w:div>
    <w:div w:id="219370216">
      <w:bodyDiv w:val="1"/>
      <w:marLeft w:val="0"/>
      <w:marRight w:val="0"/>
      <w:marTop w:val="0"/>
      <w:marBottom w:val="0"/>
      <w:divBdr>
        <w:top w:val="none" w:sz="0" w:space="0" w:color="auto"/>
        <w:left w:val="none" w:sz="0" w:space="0" w:color="auto"/>
        <w:bottom w:val="none" w:sz="0" w:space="0" w:color="auto"/>
        <w:right w:val="none" w:sz="0" w:space="0" w:color="auto"/>
      </w:divBdr>
    </w:div>
    <w:div w:id="228346966">
      <w:bodyDiv w:val="1"/>
      <w:marLeft w:val="0"/>
      <w:marRight w:val="0"/>
      <w:marTop w:val="0"/>
      <w:marBottom w:val="0"/>
      <w:divBdr>
        <w:top w:val="none" w:sz="0" w:space="0" w:color="auto"/>
        <w:left w:val="none" w:sz="0" w:space="0" w:color="auto"/>
        <w:bottom w:val="none" w:sz="0" w:space="0" w:color="auto"/>
        <w:right w:val="none" w:sz="0" w:space="0" w:color="auto"/>
      </w:divBdr>
    </w:div>
    <w:div w:id="261305271">
      <w:bodyDiv w:val="1"/>
      <w:marLeft w:val="0"/>
      <w:marRight w:val="0"/>
      <w:marTop w:val="0"/>
      <w:marBottom w:val="0"/>
      <w:divBdr>
        <w:top w:val="none" w:sz="0" w:space="0" w:color="auto"/>
        <w:left w:val="none" w:sz="0" w:space="0" w:color="auto"/>
        <w:bottom w:val="none" w:sz="0" w:space="0" w:color="auto"/>
        <w:right w:val="none" w:sz="0" w:space="0" w:color="auto"/>
      </w:divBdr>
    </w:div>
    <w:div w:id="305285762">
      <w:bodyDiv w:val="1"/>
      <w:marLeft w:val="0"/>
      <w:marRight w:val="0"/>
      <w:marTop w:val="0"/>
      <w:marBottom w:val="0"/>
      <w:divBdr>
        <w:top w:val="none" w:sz="0" w:space="0" w:color="auto"/>
        <w:left w:val="none" w:sz="0" w:space="0" w:color="auto"/>
        <w:bottom w:val="none" w:sz="0" w:space="0" w:color="auto"/>
        <w:right w:val="none" w:sz="0" w:space="0" w:color="auto"/>
      </w:divBdr>
    </w:div>
    <w:div w:id="305820552">
      <w:bodyDiv w:val="1"/>
      <w:marLeft w:val="0"/>
      <w:marRight w:val="0"/>
      <w:marTop w:val="0"/>
      <w:marBottom w:val="0"/>
      <w:divBdr>
        <w:top w:val="none" w:sz="0" w:space="0" w:color="auto"/>
        <w:left w:val="none" w:sz="0" w:space="0" w:color="auto"/>
        <w:bottom w:val="none" w:sz="0" w:space="0" w:color="auto"/>
        <w:right w:val="none" w:sz="0" w:space="0" w:color="auto"/>
      </w:divBdr>
    </w:div>
    <w:div w:id="311108717">
      <w:bodyDiv w:val="1"/>
      <w:marLeft w:val="0"/>
      <w:marRight w:val="0"/>
      <w:marTop w:val="0"/>
      <w:marBottom w:val="0"/>
      <w:divBdr>
        <w:top w:val="none" w:sz="0" w:space="0" w:color="auto"/>
        <w:left w:val="none" w:sz="0" w:space="0" w:color="auto"/>
        <w:bottom w:val="none" w:sz="0" w:space="0" w:color="auto"/>
        <w:right w:val="none" w:sz="0" w:space="0" w:color="auto"/>
      </w:divBdr>
    </w:div>
    <w:div w:id="331641762">
      <w:bodyDiv w:val="1"/>
      <w:marLeft w:val="0"/>
      <w:marRight w:val="0"/>
      <w:marTop w:val="0"/>
      <w:marBottom w:val="0"/>
      <w:divBdr>
        <w:top w:val="none" w:sz="0" w:space="0" w:color="auto"/>
        <w:left w:val="none" w:sz="0" w:space="0" w:color="auto"/>
        <w:bottom w:val="none" w:sz="0" w:space="0" w:color="auto"/>
        <w:right w:val="none" w:sz="0" w:space="0" w:color="auto"/>
      </w:divBdr>
    </w:div>
    <w:div w:id="417210856">
      <w:bodyDiv w:val="1"/>
      <w:marLeft w:val="0"/>
      <w:marRight w:val="0"/>
      <w:marTop w:val="0"/>
      <w:marBottom w:val="0"/>
      <w:divBdr>
        <w:top w:val="none" w:sz="0" w:space="0" w:color="auto"/>
        <w:left w:val="none" w:sz="0" w:space="0" w:color="auto"/>
        <w:bottom w:val="none" w:sz="0" w:space="0" w:color="auto"/>
        <w:right w:val="none" w:sz="0" w:space="0" w:color="auto"/>
      </w:divBdr>
    </w:div>
    <w:div w:id="423454621">
      <w:bodyDiv w:val="1"/>
      <w:marLeft w:val="0"/>
      <w:marRight w:val="0"/>
      <w:marTop w:val="0"/>
      <w:marBottom w:val="0"/>
      <w:divBdr>
        <w:top w:val="none" w:sz="0" w:space="0" w:color="auto"/>
        <w:left w:val="none" w:sz="0" w:space="0" w:color="auto"/>
        <w:bottom w:val="none" w:sz="0" w:space="0" w:color="auto"/>
        <w:right w:val="none" w:sz="0" w:space="0" w:color="auto"/>
      </w:divBdr>
    </w:div>
    <w:div w:id="439840756">
      <w:bodyDiv w:val="1"/>
      <w:marLeft w:val="0"/>
      <w:marRight w:val="0"/>
      <w:marTop w:val="0"/>
      <w:marBottom w:val="0"/>
      <w:divBdr>
        <w:top w:val="none" w:sz="0" w:space="0" w:color="auto"/>
        <w:left w:val="none" w:sz="0" w:space="0" w:color="auto"/>
        <w:bottom w:val="none" w:sz="0" w:space="0" w:color="auto"/>
        <w:right w:val="none" w:sz="0" w:space="0" w:color="auto"/>
      </w:divBdr>
    </w:div>
    <w:div w:id="472600882">
      <w:bodyDiv w:val="1"/>
      <w:marLeft w:val="0"/>
      <w:marRight w:val="0"/>
      <w:marTop w:val="0"/>
      <w:marBottom w:val="0"/>
      <w:divBdr>
        <w:top w:val="none" w:sz="0" w:space="0" w:color="auto"/>
        <w:left w:val="none" w:sz="0" w:space="0" w:color="auto"/>
        <w:bottom w:val="none" w:sz="0" w:space="0" w:color="auto"/>
        <w:right w:val="none" w:sz="0" w:space="0" w:color="auto"/>
      </w:divBdr>
    </w:div>
    <w:div w:id="473301911">
      <w:bodyDiv w:val="1"/>
      <w:marLeft w:val="0"/>
      <w:marRight w:val="0"/>
      <w:marTop w:val="0"/>
      <w:marBottom w:val="0"/>
      <w:divBdr>
        <w:top w:val="none" w:sz="0" w:space="0" w:color="auto"/>
        <w:left w:val="none" w:sz="0" w:space="0" w:color="auto"/>
        <w:bottom w:val="none" w:sz="0" w:space="0" w:color="auto"/>
        <w:right w:val="none" w:sz="0" w:space="0" w:color="auto"/>
      </w:divBdr>
    </w:div>
    <w:div w:id="486634775">
      <w:bodyDiv w:val="1"/>
      <w:marLeft w:val="0"/>
      <w:marRight w:val="0"/>
      <w:marTop w:val="0"/>
      <w:marBottom w:val="0"/>
      <w:divBdr>
        <w:top w:val="none" w:sz="0" w:space="0" w:color="auto"/>
        <w:left w:val="none" w:sz="0" w:space="0" w:color="auto"/>
        <w:bottom w:val="none" w:sz="0" w:space="0" w:color="auto"/>
        <w:right w:val="none" w:sz="0" w:space="0" w:color="auto"/>
      </w:divBdr>
    </w:div>
    <w:div w:id="542867015">
      <w:bodyDiv w:val="1"/>
      <w:marLeft w:val="0"/>
      <w:marRight w:val="0"/>
      <w:marTop w:val="0"/>
      <w:marBottom w:val="0"/>
      <w:divBdr>
        <w:top w:val="none" w:sz="0" w:space="0" w:color="auto"/>
        <w:left w:val="none" w:sz="0" w:space="0" w:color="auto"/>
        <w:bottom w:val="none" w:sz="0" w:space="0" w:color="auto"/>
        <w:right w:val="none" w:sz="0" w:space="0" w:color="auto"/>
      </w:divBdr>
    </w:div>
    <w:div w:id="551694704">
      <w:bodyDiv w:val="1"/>
      <w:marLeft w:val="0"/>
      <w:marRight w:val="0"/>
      <w:marTop w:val="0"/>
      <w:marBottom w:val="0"/>
      <w:divBdr>
        <w:top w:val="none" w:sz="0" w:space="0" w:color="auto"/>
        <w:left w:val="none" w:sz="0" w:space="0" w:color="auto"/>
        <w:bottom w:val="none" w:sz="0" w:space="0" w:color="auto"/>
        <w:right w:val="none" w:sz="0" w:space="0" w:color="auto"/>
      </w:divBdr>
    </w:div>
    <w:div w:id="576020750">
      <w:bodyDiv w:val="1"/>
      <w:marLeft w:val="0"/>
      <w:marRight w:val="0"/>
      <w:marTop w:val="0"/>
      <w:marBottom w:val="0"/>
      <w:divBdr>
        <w:top w:val="none" w:sz="0" w:space="0" w:color="auto"/>
        <w:left w:val="none" w:sz="0" w:space="0" w:color="auto"/>
        <w:bottom w:val="none" w:sz="0" w:space="0" w:color="auto"/>
        <w:right w:val="none" w:sz="0" w:space="0" w:color="auto"/>
      </w:divBdr>
    </w:div>
    <w:div w:id="586766950">
      <w:bodyDiv w:val="1"/>
      <w:marLeft w:val="0"/>
      <w:marRight w:val="0"/>
      <w:marTop w:val="0"/>
      <w:marBottom w:val="0"/>
      <w:divBdr>
        <w:top w:val="none" w:sz="0" w:space="0" w:color="auto"/>
        <w:left w:val="none" w:sz="0" w:space="0" w:color="auto"/>
        <w:bottom w:val="none" w:sz="0" w:space="0" w:color="auto"/>
        <w:right w:val="none" w:sz="0" w:space="0" w:color="auto"/>
      </w:divBdr>
    </w:div>
    <w:div w:id="611673332">
      <w:bodyDiv w:val="1"/>
      <w:marLeft w:val="0"/>
      <w:marRight w:val="0"/>
      <w:marTop w:val="0"/>
      <w:marBottom w:val="0"/>
      <w:divBdr>
        <w:top w:val="none" w:sz="0" w:space="0" w:color="auto"/>
        <w:left w:val="none" w:sz="0" w:space="0" w:color="auto"/>
        <w:bottom w:val="none" w:sz="0" w:space="0" w:color="auto"/>
        <w:right w:val="none" w:sz="0" w:space="0" w:color="auto"/>
      </w:divBdr>
    </w:div>
    <w:div w:id="638194207">
      <w:bodyDiv w:val="1"/>
      <w:marLeft w:val="0"/>
      <w:marRight w:val="0"/>
      <w:marTop w:val="0"/>
      <w:marBottom w:val="0"/>
      <w:divBdr>
        <w:top w:val="none" w:sz="0" w:space="0" w:color="auto"/>
        <w:left w:val="none" w:sz="0" w:space="0" w:color="auto"/>
        <w:bottom w:val="none" w:sz="0" w:space="0" w:color="auto"/>
        <w:right w:val="none" w:sz="0" w:space="0" w:color="auto"/>
      </w:divBdr>
    </w:div>
    <w:div w:id="663313831">
      <w:bodyDiv w:val="1"/>
      <w:marLeft w:val="0"/>
      <w:marRight w:val="0"/>
      <w:marTop w:val="0"/>
      <w:marBottom w:val="0"/>
      <w:divBdr>
        <w:top w:val="none" w:sz="0" w:space="0" w:color="auto"/>
        <w:left w:val="none" w:sz="0" w:space="0" w:color="auto"/>
        <w:bottom w:val="none" w:sz="0" w:space="0" w:color="auto"/>
        <w:right w:val="none" w:sz="0" w:space="0" w:color="auto"/>
      </w:divBdr>
    </w:div>
    <w:div w:id="700477608">
      <w:bodyDiv w:val="1"/>
      <w:marLeft w:val="0"/>
      <w:marRight w:val="0"/>
      <w:marTop w:val="0"/>
      <w:marBottom w:val="0"/>
      <w:divBdr>
        <w:top w:val="none" w:sz="0" w:space="0" w:color="auto"/>
        <w:left w:val="none" w:sz="0" w:space="0" w:color="auto"/>
        <w:bottom w:val="none" w:sz="0" w:space="0" w:color="auto"/>
        <w:right w:val="none" w:sz="0" w:space="0" w:color="auto"/>
      </w:divBdr>
    </w:div>
    <w:div w:id="700712713">
      <w:bodyDiv w:val="1"/>
      <w:marLeft w:val="0"/>
      <w:marRight w:val="0"/>
      <w:marTop w:val="0"/>
      <w:marBottom w:val="0"/>
      <w:divBdr>
        <w:top w:val="none" w:sz="0" w:space="0" w:color="auto"/>
        <w:left w:val="none" w:sz="0" w:space="0" w:color="auto"/>
        <w:bottom w:val="none" w:sz="0" w:space="0" w:color="auto"/>
        <w:right w:val="none" w:sz="0" w:space="0" w:color="auto"/>
      </w:divBdr>
      <w:divsChild>
        <w:div w:id="548955570">
          <w:marLeft w:val="0"/>
          <w:marRight w:val="0"/>
          <w:marTop w:val="0"/>
          <w:marBottom w:val="0"/>
          <w:divBdr>
            <w:top w:val="none" w:sz="0" w:space="0" w:color="auto"/>
            <w:left w:val="none" w:sz="0" w:space="0" w:color="auto"/>
            <w:bottom w:val="none" w:sz="0" w:space="0" w:color="auto"/>
            <w:right w:val="none" w:sz="0" w:space="0" w:color="auto"/>
          </w:divBdr>
          <w:divsChild>
            <w:div w:id="1676224545">
              <w:marLeft w:val="0"/>
              <w:marRight w:val="0"/>
              <w:marTop w:val="0"/>
              <w:marBottom w:val="0"/>
              <w:divBdr>
                <w:top w:val="none" w:sz="0" w:space="0" w:color="auto"/>
                <w:left w:val="none" w:sz="0" w:space="0" w:color="auto"/>
                <w:bottom w:val="none" w:sz="0" w:space="0" w:color="auto"/>
                <w:right w:val="none" w:sz="0" w:space="0" w:color="auto"/>
              </w:divBdr>
            </w:div>
          </w:divsChild>
        </w:div>
        <w:div w:id="1029531159">
          <w:marLeft w:val="0"/>
          <w:marRight w:val="0"/>
          <w:marTop w:val="0"/>
          <w:marBottom w:val="0"/>
          <w:divBdr>
            <w:top w:val="none" w:sz="0" w:space="0" w:color="auto"/>
            <w:left w:val="none" w:sz="0" w:space="0" w:color="auto"/>
            <w:bottom w:val="none" w:sz="0" w:space="0" w:color="auto"/>
            <w:right w:val="none" w:sz="0" w:space="0" w:color="auto"/>
          </w:divBdr>
          <w:divsChild>
            <w:div w:id="19068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7970">
      <w:bodyDiv w:val="1"/>
      <w:marLeft w:val="0"/>
      <w:marRight w:val="0"/>
      <w:marTop w:val="0"/>
      <w:marBottom w:val="0"/>
      <w:divBdr>
        <w:top w:val="none" w:sz="0" w:space="0" w:color="auto"/>
        <w:left w:val="none" w:sz="0" w:space="0" w:color="auto"/>
        <w:bottom w:val="none" w:sz="0" w:space="0" w:color="auto"/>
        <w:right w:val="none" w:sz="0" w:space="0" w:color="auto"/>
      </w:divBdr>
    </w:div>
    <w:div w:id="802114844">
      <w:bodyDiv w:val="1"/>
      <w:marLeft w:val="0"/>
      <w:marRight w:val="0"/>
      <w:marTop w:val="0"/>
      <w:marBottom w:val="0"/>
      <w:divBdr>
        <w:top w:val="none" w:sz="0" w:space="0" w:color="auto"/>
        <w:left w:val="none" w:sz="0" w:space="0" w:color="auto"/>
        <w:bottom w:val="none" w:sz="0" w:space="0" w:color="auto"/>
        <w:right w:val="none" w:sz="0" w:space="0" w:color="auto"/>
      </w:divBdr>
    </w:div>
    <w:div w:id="805048492">
      <w:bodyDiv w:val="1"/>
      <w:marLeft w:val="0"/>
      <w:marRight w:val="0"/>
      <w:marTop w:val="0"/>
      <w:marBottom w:val="0"/>
      <w:divBdr>
        <w:top w:val="none" w:sz="0" w:space="0" w:color="auto"/>
        <w:left w:val="none" w:sz="0" w:space="0" w:color="auto"/>
        <w:bottom w:val="none" w:sz="0" w:space="0" w:color="auto"/>
        <w:right w:val="none" w:sz="0" w:space="0" w:color="auto"/>
      </w:divBdr>
    </w:div>
    <w:div w:id="826870908">
      <w:bodyDiv w:val="1"/>
      <w:marLeft w:val="0"/>
      <w:marRight w:val="0"/>
      <w:marTop w:val="0"/>
      <w:marBottom w:val="0"/>
      <w:divBdr>
        <w:top w:val="none" w:sz="0" w:space="0" w:color="auto"/>
        <w:left w:val="none" w:sz="0" w:space="0" w:color="auto"/>
        <w:bottom w:val="none" w:sz="0" w:space="0" w:color="auto"/>
        <w:right w:val="none" w:sz="0" w:space="0" w:color="auto"/>
      </w:divBdr>
    </w:div>
    <w:div w:id="878669337">
      <w:bodyDiv w:val="1"/>
      <w:marLeft w:val="0"/>
      <w:marRight w:val="0"/>
      <w:marTop w:val="0"/>
      <w:marBottom w:val="0"/>
      <w:divBdr>
        <w:top w:val="none" w:sz="0" w:space="0" w:color="auto"/>
        <w:left w:val="none" w:sz="0" w:space="0" w:color="auto"/>
        <w:bottom w:val="none" w:sz="0" w:space="0" w:color="auto"/>
        <w:right w:val="none" w:sz="0" w:space="0" w:color="auto"/>
      </w:divBdr>
    </w:div>
    <w:div w:id="991107479">
      <w:bodyDiv w:val="1"/>
      <w:marLeft w:val="0"/>
      <w:marRight w:val="0"/>
      <w:marTop w:val="0"/>
      <w:marBottom w:val="0"/>
      <w:divBdr>
        <w:top w:val="none" w:sz="0" w:space="0" w:color="auto"/>
        <w:left w:val="none" w:sz="0" w:space="0" w:color="auto"/>
        <w:bottom w:val="none" w:sz="0" w:space="0" w:color="auto"/>
        <w:right w:val="none" w:sz="0" w:space="0" w:color="auto"/>
      </w:divBdr>
    </w:div>
    <w:div w:id="1007946436">
      <w:bodyDiv w:val="1"/>
      <w:marLeft w:val="0"/>
      <w:marRight w:val="0"/>
      <w:marTop w:val="0"/>
      <w:marBottom w:val="0"/>
      <w:divBdr>
        <w:top w:val="none" w:sz="0" w:space="0" w:color="auto"/>
        <w:left w:val="none" w:sz="0" w:space="0" w:color="auto"/>
        <w:bottom w:val="none" w:sz="0" w:space="0" w:color="auto"/>
        <w:right w:val="none" w:sz="0" w:space="0" w:color="auto"/>
      </w:divBdr>
    </w:div>
    <w:div w:id="1045522675">
      <w:bodyDiv w:val="1"/>
      <w:marLeft w:val="0"/>
      <w:marRight w:val="0"/>
      <w:marTop w:val="0"/>
      <w:marBottom w:val="0"/>
      <w:divBdr>
        <w:top w:val="none" w:sz="0" w:space="0" w:color="auto"/>
        <w:left w:val="none" w:sz="0" w:space="0" w:color="auto"/>
        <w:bottom w:val="none" w:sz="0" w:space="0" w:color="auto"/>
        <w:right w:val="none" w:sz="0" w:space="0" w:color="auto"/>
      </w:divBdr>
    </w:div>
    <w:div w:id="1051464271">
      <w:bodyDiv w:val="1"/>
      <w:marLeft w:val="0"/>
      <w:marRight w:val="0"/>
      <w:marTop w:val="0"/>
      <w:marBottom w:val="0"/>
      <w:divBdr>
        <w:top w:val="none" w:sz="0" w:space="0" w:color="auto"/>
        <w:left w:val="none" w:sz="0" w:space="0" w:color="auto"/>
        <w:bottom w:val="none" w:sz="0" w:space="0" w:color="auto"/>
        <w:right w:val="none" w:sz="0" w:space="0" w:color="auto"/>
      </w:divBdr>
    </w:div>
    <w:div w:id="1056204156">
      <w:bodyDiv w:val="1"/>
      <w:marLeft w:val="0"/>
      <w:marRight w:val="0"/>
      <w:marTop w:val="0"/>
      <w:marBottom w:val="0"/>
      <w:divBdr>
        <w:top w:val="none" w:sz="0" w:space="0" w:color="auto"/>
        <w:left w:val="none" w:sz="0" w:space="0" w:color="auto"/>
        <w:bottom w:val="none" w:sz="0" w:space="0" w:color="auto"/>
        <w:right w:val="none" w:sz="0" w:space="0" w:color="auto"/>
      </w:divBdr>
    </w:div>
    <w:div w:id="1105272013">
      <w:bodyDiv w:val="1"/>
      <w:marLeft w:val="0"/>
      <w:marRight w:val="0"/>
      <w:marTop w:val="0"/>
      <w:marBottom w:val="0"/>
      <w:divBdr>
        <w:top w:val="none" w:sz="0" w:space="0" w:color="auto"/>
        <w:left w:val="none" w:sz="0" w:space="0" w:color="auto"/>
        <w:bottom w:val="none" w:sz="0" w:space="0" w:color="auto"/>
        <w:right w:val="none" w:sz="0" w:space="0" w:color="auto"/>
      </w:divBdr>
    </w:div>
    <w:div w:id="1171068905">
      <w:bodyDiv w:val="1"/>
      <w:marLeft w:val="0"/>
      <w:marRight w:val="0"/>
      <w:marTop w:val="0"/>
      <w:marBottom w:val="0"/>
      <w:divBdr>
        <w:top w:val="none" w:sz="0" w:space="0" w:color="auto"/>
        <w:left w:val="none" w:sz="0" w:space="0" w:color="auto"/>
        <w:bottom w:val="none" w:sz="0" w:space="0" w:color="auto"/>
        <w:right w:val="none" w:sz="0" w:space="0" w:color="auto"/>
      </w:divBdr>
    </w:div>
    <w:div w:id="1242981478">
      <w:bodyDiv w:val="1"/>
      <w:marLeft w:val="0"/>
      <w:marRight w:val="0"/>
      <w:marTop w:val="0"/>
      <w:marBottom w:val="0"/>
      <w:divBdr>
        <w:top w:val="none" w:sz="0" w:space="0" w:color="auto"/>
        <w:left w:val="none" w:sz="0" w:space="0" w:color="auto"/>
        <w:bottom w:val="none" w:sz="0" w:space="0" w:color="auto"/>
        <w:right w:val="none" w:sz="0" w:space="0" w:color="auto"/>
      </w:divBdr>
    </w:div>
    <w:div w:id="1278440299">
      <w:bodyDiv w:val="1"/>
      <w:marLeft w:val="0"/>
      <w:marRight w:val="0"/>
      <w:marTop w:val="0"/>
      <w:marBottom w:val="0"/>
      <w:divBdr>
        <w:top w:val="none" w:sz="0" w:space="0" w:color="auto"/>
        <w:left w:val="none" w:sz="0" w:space="0" w:color="auto"/>
        <w:bottom w:val="none" w:sz="0" w:space="0" w:color="auto"/>
        <w:right w:val="none" w:sz="0" w:space="0" w:color="auto"/>
      </w:divBdr>
    </w:div>
    <w:div w:id="1278638015">
      <w:bodyDiv w:val="1"/>
      <w:marLeft w:val="0"/>
      <w:marRight w:val="0"/>
      <w:marTop w:val="0"/>
      <w:marBottom w:val="0"/>
      <w:divBdr>
        <w:top w:val="none" w:sz="0" w:space="0" w:color="auto"/>
        <w:left w:val="none" w:sz="0" w:space="0" w:color="auto"/>
        <w:bottom w:val="none" w:sz="0" w:space="0" w:color="auto"/>
        <w:right w:val="none" w:sz="0" w:space="0" w:color="auto"/>
      </w:divBdr>
    </w:div>
    <w:div w:id="1285886879">
      <w:bodyDiv w:val="1"/>
      <w:marLeft w:val="0"/>
      <w:marRight w:val="0"/>
      <w:marTop w:val="0"/>
      <w:marBottom w:val="0"/>
      <w:divBdr>
        <w:top w:val="none" w:sz="0" w:space="0" w:color="auto"/>
        <w:left w:val="none" w:sz="0" w:space="0" w:color="auto"/>
        <w:bottom w:val="none" w:sz="0" w:space="0" w:color="auto"/>
        <w:right w:val="none" w:sz="0" w:space="0" w:color="auto"/>
      </w:divBdr>
    </w:div>
    <w:div w:id="1321346570">
      <w:bodyDiv w:val="1"/>
      <w:marLeft w:val="0"/>
      <w:marRight w:val="0"/>
      <w:marTop w:val="0"/>
      <w:marBottom w:val="0"/>
      <w:divBdr>
        <w:top w:val="none" w:sz="0" w:space="0" w:color="auto"/>
        <w:left w:val="none" w:sz="0" w:space="0" w:color="auto"/>
        <w:bottom w:val="none" w:sz="0" w:space="0" w:color="auto"/>
        <w:right w:val="none" w:sz="0" w:space="0" w:color="auto"/>
      </w:divBdr>
    </w:div>
    <w:div w:id="1367216242">
      <w:bodyDiv w:val="1"/>
      <w:marLeft w:val="0"/>
      <w:marRight w:val="0"/>
      <w:marTop w:val="0"/>
      <w:marBottom w:val="0"/>
      <w:divBdr>
        <w:top w:val="none" w:sz="0" w:space="0" w:color="auto"/>
        <w:left w:val="none" w:sz="0" w:space="0" w:color="auto"/>
        <w:bottom w:val="none" w:sz="0" w:space="0" w:color="auto"/>
        <w:right w:val="none" w:sz="0" w:space="0" w:color="auto"/>
      </w:divBdr>
    </w:div>
    <w:div w:id="1374110740">
      <w:bodyDiv w:val="1"/>
      <w:marLeft w:val="0"/>
      <w:marRight w:val="0"/>
      <w:marTop w:val="0"/>
      <w:marBottom w:val="0"/>
      <w:divBdr>
        <w:top w:val="none" w:sz="0" w:space="0" w:color="auto"/>
        <w:left w:val="none" w:sz="0" w:space="0" w:color="auto"/>
        <w:bottom w:val="none" w:sz="0" w:space="0" w:color="auto"/>
        <w:right w:val="none" w:sz="0" w:space="0" w:color="auto"/>
      </w:divBdr>
    </w:div>
    <w:div w:id="1447847333">
      <w:bodyDiv w:val="1"/>
      <w:marLeft w:val="0"/>
      <w:marRight w:val="0"/>
      <w:marTop w:val="0"/>
      <w:marBottom w:val="0"/>
      <w:divBdr>
        <w:top w:val="none" w:sz="0" w:space="0" w:color="auto"/>
        <w:left w:val="none" w:sz="0" w:space="0" w:color="auto"/>
        <w:bottom w:val="none" w:sz="0" w:space="0" w:color="auto"/>
        <w:right w:val="none" w:sz="0" w:space="0" w:color="auto"/>
      </w:divBdr>
    </w:div>
    <w:div w:id="1453016559">
      <w:bodyDiv w:val="1"/>
      <w:marLeft w:val="0"/>
      <w:marRight w:val="0"/>
      <w:marTop w:val="0"/>
      <w:marBottom w:val="0"/>
      <w:divBdr>
        <w:top w:val="none" w:sz="0" w:space="0" w:color="auto"/>
        <w:left w:val="none" w:sz="0" w:space="0" w:color="auto"/>
        <w:bottom w:val="none" w:sz="0" w:space="0" w:color="auto"/>
        <w:right w:val="none" w:sz="0" w:space="0" w:color="auto"/>
      </w:divBdr>
    </w:div>
    <w:div w:id="1463766228">
      <w:bodyDiv w:val="1"/>
      <w:marLeft w:val="0"/>
      <w:marRight w:val="0"/>
      <w:marTop w:val="0"/>
      <w:marBottom w:val="0"/>
      <w:divBdr>
        <w:top w:val="none" w:sz="0" w:space="0" w:color="auto"/>
        <w:left w:val="none" w:sz="0" w:space="0" w:color="auto"/>
        <w:bottom w:val="none" w:sz="0" w:space="0" w:color="auto"/>
        <w:right w:val="none" w:sz="0" w:space="0" w:color="auto"/>
      </w:divBdr>
    </w:div>
    <w:div w:id="1483354236">
      <w:bodyDiv w:val="1"/>
      <w:marLeft w:val="0"/>
      <w:marRight w:val="0"/>
      <w:marTop w:val="0"/>
      <w:marBottom w:val="0"/>
      <w:divBdr>
        <w:top w:val="none" w:sz="0" w:space="0" w:color="auto"/>
        <w:left w:val="none" w:sz="0" w:space="0" w:color="auto"/>
        <w:bottom w:val="none" w:sz="0" w:space="0" w:color="auto"/>
        <w:right w:val="none" w:sz="0" w:space="0" w:color="auto"/>
      </w:divBdr>
    </w:div>
    <w:div w:id="1512068286">
      <w:bodyDiv w:val="1"/>
      <w:marLeft w:val="0"/>
      <w:marRight w:val="0"/>
      <w:marTop w:val="0"/>
      <w:marBottom w:val="0"/>
      <w:divBdr>
        <w:top w:val="none" w:sz="0" w:space="0" w:color="auto"/>
        <w:left w:val="none" w:sz="0" w:space="0" w:color="auto"/>
        <w:bottom w:val="none" w:sz="0" w:space="0" w:color="auto"/>
        <w:right w:val="none" w:sz="0" w:space="0" w:color="auto"/>
      </w:divBdr>
    </w:div>
    <w:div w:id="1593276891">
      <w:bodyDiv w:val="1"/>
      <w:marLeft w:val="0"/>
      <w:marRight w:val="0"/>
      <w:marTop w:val="0"/>
      <w:marBottom w:val="0"/>
      <w:divBdr>
        <w:top w:val="none" w:sz="0" w:space="0" w:color="auto"/>
        <w:left w:val="none" w:sz="0" w:space="0" w:color="auto"/>
        <w:bottom w:val="none" w:sz="0" w:space="0" w:color="auto"/>
        <w:right w:val="none" w:sz="0" w:space="0" w:color="auto"/>
      </w:divBdr>
    </w:div>
    <w:div w:id="1597252098">
      <w:bodyDiv w:val="1"/>
      <w:marLeft w:val="0"/>
      <w:marRight w:val="0"/>
      <w:marTop w:val="0"/>
      <w:marBottom w:val="0"/>
      <w:divBdr>
        <w:top w:val="none" w:sz="0" w:space="0" w:color="auto"/>
        <w:left w:val="none" w:sz="0" w:space="0" w:color="auto"/>
        <w:bottom w:val="none" w:sz="0" w:space="0" w:color="auto"/>
        <w:right w:val="none" w:sz="0" w:space="0" w:color="auto"/>
      </w:divBdr>
    </w:div>
    <w:div w:id="1668049433">
      <w:bodyDiv w:val="1"/>
      <w:marLeft w:val="0"/>
      <w:marRight w:val="0"/>
      <w:marTop w:val="0"/>
      <w:marBottom w:val="0"/>
      <w:divBdr>
        <w:top w:val="none" w:sz="0" w:space="0" w:color="auto"/>
        <w:left w:val="none" w:sz="0" w:space="0" w:color="auto"/>
        <w:bottom w:val="none" w:sz="0" w:space="0" w:color="auto"/>
        <w:right w:val="none" w:sz="0" w:space="0" w:color="auto"/>
      </w:divBdr>
      <w:divsChild>
        <w:div w:id="390233244">
          <w:marLeft w:val="0"/>
          <w:marRight w:val="0"/>
          <w:marTop w:val="0"/>
          <w:marBottom w:val="0"/>
          <w:divBdr>
            <w:top w:val="none" w:sz="0" w:space="0" w:color="auto"/>
            <w:left w:val="none" w:sz="0" w:space="0" w:color="auto"/>
            <w:bottom w:val="none" w:sz="0" w:space="0" w:color="auto"/>
            <w:right w:val="none" w:sz="0" w:space="0" w:color="auto"/>
          </w:divBdr>
        </w:div>
        <w:div w:id="765075738">
          <w:marLeft w:val="0"/>
          <w:marRight w:val="0"/>
          <w:marTop w:val="0"/>
          <w:marBottom w:val="0"/>
          <w:divBdr>
            <w:top w:val="none" w:sz="0" w:space="0" w:color="auto"/>
            <w:left w:val="none" w:sz="0" w:space="0" w:color="auto"/>
            <w:bottom w:val="none" w:sz="0" w:space="0" w:color="auto"/>
            <w:right w:val="none" w:sz="0" w:space="0" w:color="auto"/>
          </w:divBdr>
          <w:divsChild>
            <w:div w:id="143891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10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20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42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1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577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872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5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72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07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87384">
              <w:blockQuote w:val="1"/>
              <w:marLeft w:val="720"/>
              <w:marRight w:val="720"/>
              <w:marTop w:val="100"/>
              <w:marBottom w:val="100"/>
              <w:divBdr>
                <w:top w:val="none" w:sz="0" w:space="0" w:color="auto"/>
                <w:left w:val="none" w:sz="0" w:space="0" w:color="auto"/>
                <w:bottom w:val="none" w:sz="0" w:space="0" w:color="auto"/>
                <w:right w:val="none" w:sz="0" w:space="0" w:color="auto"/>
              </w:divBdr>
            </w:div>
            <w:div w:id="4082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1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67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8747488">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830748878">
      <w:bodyDiv w:val="1"/>
      <w:marLeft w:val="0"/>
      <w:marRight w:val="0"/>
      <w:marTop w:val="0"/>
      <w:marBottom w:val="0"/>
      <w:divBdr>
        <w:top w:val="none" w:sz="0" w:space="0" w:color="auto"/>
        <w:left w:val="none" w:sz="0" w:space="0" w:color="auto"/>
        <w:bottom w:val="none" w:sz="0" w:space="0" w:color="auto"/>
        <w:right w:val="none" w:sz="0" w:space="0" w:color="auto"/>
      </w:divBdr>
    </w:div>
    <w:div w:id="1879972640">
      <w:bodyDiv w:val="1"/>
      <w:marLeft w:val="0"/>
      <w:marRight w:val="0"/>
      <w:marTop w:val="0"/>
      <w:marBottom w:val="0"/>
      <w:divBdr>
        <w:top w:val="none" w:sz="0" w:space="0" w:color="auto"/>
        <w:left w:val="none" w:sz="0" w:space="0" w:color="auto"/>
        <w:bottom w:val="none" w:sz="0" w:space="0" w:color="auto"/>
        <w:right w:val="none" w:sz="0" w:space="0" w:color="auto"/>
      </w:divBdr>
    </w:div>
    <w:div w:id="1927763850">
      <w:bodyDiv w:val="1"/>
      <w:marLeft w:val="0"/>
      <w:marRight w:val="0"/>
      <w:marTop w:val="0"/>
      <w:marBottom w:val="0"/>
      <w:divBdr>
        <w:top w:val="none" w:sz="0" w:space="0" w:color="auto"/>
        <w:left w:val="none" w:sz="0" w:space="0" w:color="auto"/>
        <w:bottom w:val="none" w:sz="0" w:space="0" w:color="auto"/>
        <w:right w:val="none" w:sz="0" w:space="0" w:color="auto"/>
      </w:divBdr>
    </w:div>
    <w:div w:id="1968856156">
      <w:bodyDiv w:val="1"/>
      <w:marLeft w:val="0"/>
      <w:marRight w:val="0"/>
      <w:marTop w:val="0"/>
      <w:marBottom w:val="0"/>
      <w:divBdr>
        <w:top w:val="none" w:sz="0" w:space="0" w:color="auto"/>
        <w:left w:val="none" w:sz="0" w:space="0" w:color="auto"/>
        <w:bottom w:val="none" w:sz="0" w:space="0" w:color="auto"/>
        <w:right w:val="none" w:sz="0" w:space="0" w:color="auto"/>
      </w:divBdr>
    </w:div>
    <w:div w:id="1978340851">
      <w:bodyDiv w:val="1"/>
      <w:marLeft w:val="0"/>
      <w:marRight w:val="0"/>
      <w:marTop w:val="0"/>
      <w:marBottom w:val="0"/>
      <w:divBdr>
        <w:top w:val="none" w:sz="0" w:space="0" w:color="auto"/>
        <w:left w:val="none" w:sz="0" w:space="0" w:color="auto"/>
        <w:bottom w:val="none" w:sz="0" w:space="0" w:color="auto"/>
        <w:right w:val="none" w:sz="0" w:space="0" w:color="auto"/>
      </w:divBdr>
    </w:div>
    <w:div w:id="2041389793">
      <w:bodyDiv w:val="1"/>
      <w:marLeft w:val="0"/>
      <w:marRight w:val="0"/>
      <w:marTop w:val="0"/>
      <w:marBottom w:val="0"/>
      <w:divBdr>
        <w:top w:val="none" w:sz="0" w:space="0" w:color="auto"/>
        <w:left w:val="none" w:sz="0" w:space="0" w:color="auto"/>
        <w:bottom w:val="none" w:sz="0" w:space="0" w:color="auto"/>
        <w:right w:val="none" w:sz="0" w:space="0" w:color="auto"/>
      </w:divBdr>
    </w:div>
    <w:div w:id="2058044352">
      <w:bodyDiv w:val="1"/>
      <w:marLeft w:val="0"/>
      <w:marRight w:val="0"/>
      <w:marTop w:val="0"/>
      <w:marBottom w:val="0"/>
      <w:divBdr>
        <w:top w:val="none" w:sz="0" w:space="0" w:color="auto"/>
        <w:left w:val="none" w:sz="0" w:space="0" w:color="auto"/>
        <w:bottom w:val="none" w:sz="0" w:space="0" w:color="auto"/>
        <w:right w:val="none" w:sz="0" w:space="0" w:color="auto"/>
      </w:divBdr>
    </w:div>
    <w:div w:id="2099128647">
      <w:bodyDiv w:val="1"/>
      <w:marLeft w:val="0"/>
      <w:marRight w:val="0"/>
      <w:marTop w:val="0"/>
      <w:marBottom w:val="0"/>
      <w:divBdr>
        <w:top w:val="none" w:sz="0" w:space="0" w:color="auto"/>
        <w:left w:val="none" w:sz="0" w:space="0" w:color="auto"/>
        <w:bottom w:val="none" w:sz="0" w:space="0" w:color="auto"/>
        <w:right w:val="none" w:sz="0" w:space="0" w:color="auto"/>
      </w:divBdr>
    </w:div>
    <w:div w:id="2123373437">
      <w:bodyDiv w:val="1"/>
      <w:marLeft w:val="0"/>
      <w:marRight w:val="0"/>
      <w:marTop w:val="0"/>
      <w:marBottom w:val="0"/>
      <w:divBdr>
        <w:top w:val="none" w:sz="0" w:space="0" w:color="auto"/>
        <w:left w:val="none" w:sz="0" w:space="0" w:color="auto"/>
        <w:bottom w:val="none" w:sz="0" w:space="0" w:color="auto"/>
        <w:right w:val="none" w:sz="0" w:space="0" w:color="auto"/>
      </w:divBdr>
    </w:div>
    <w:div w:id="21351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BC7BA-98CA-4770-8A16-0F58BB28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12542</Words>
  <Characters>75253</Characters>
  <Application>Microsoft Office Word</Application>
  <DocSecurity>0</DocSecurity>
  <Lines>627</Lines>
  <Paragraphs>175</Paragraphs>
  <ScaleCrop>false</ScaleCrop>
  <HeadingPairs>
    <vt:vector size="4" baseType="variant">
      <vt:variant>
        <vt:lpstr>Tytuł</vt:lpstr>
      </vt:variant>
      <vt:variant>
        <vt:i4>1</vt:i4>
      </vt:variant>
      <vt:variant>
        <vt:lpstr>Nagłówki</vt:lpstr>
      </vt:variant>
      <vt:variant>
        <vt:i4>41</vt:i4>
      </vt:variant>
    </vt:vector>
  </HeadingPairs>
  <TitlesOfParts>
    <vt:vector size="42" baseType="lpstr">
      <vt:lpstr/>
      <vt:lpstr>Wprowadzenie </vt:lpstr>
      <vt:lpstr>Prawne aspekty regulujące ochronę powietrza</vt:lpstr>
      <vt:lpstr>Dokumenty strategiczne w zakresie ochrony powietrza</vt:lpstr>
      <vt:lpstr>Gminne dokumenty strategiczne </vt:lpstr>
      <vt:lpstr>Charakterystyka społeczno-gospodarcza Gminy Kobiór</vt:lpstr>
      <vt:lpstr>    Lokalizacja gminy</vt:lpstr>
      <vt:lpstr>    Klimat</vt:lpstr>
      <vt:lpstr>    Demografia</vt:lpstr>
      <vt:lpstr>    Działalność gospodarcza</vt:lpstr>
      <vt:lpstr>    Zabudowa mieszkaniowa</vt:lpstr>
      <vt:lpstr>Infrastruktura Gminy Kobiór</vt:lpstr>
      <vt:lpstr>    Infrastruktura drogowa</vt:lpstr>
      <vt:lpstr>    Instalacje sieciowe</vt:lpstr>
      <vt:lpstr>        Zaopatrzenie w ciepło</vt:lpstr>
      <vt:lpstr>        System gazowniczy</vt:lpstr>
      <vt:lpstr>    Inne usługi w zakresie gospodarki komunalnej</vt:lpstr>
      <vt:lpstr>        Gospodarka odpadami</vt:lpstr>
      <vt:lpstr>Stan środowiska na terenie Gminy Kobiór</vt:lpstr>
      <vt:lpstr>    Charakterystyka emitorów</vt:lpstr>
      <vt:lpstr>    Charakterystyka głównych zanieczyszczeń atmosferycznych</vt:lpstr>
      <vt:lpstr>    Ocena stanu atmosfery na terenie województwa oraz Gminy Kobiór</vt:lpstr>
      <vt:lpstr>    Wpływ niskiej emisji na zdrowie</vt:lpstr>
      <vt:lpstr>Metodologia opracowania Programu Ograniczania Niskiej Emisji</vt:lpstr>
      <vt:lpstr/>
      <vt:lpstr>Inwentaryzacja emisji</vt:lpstr>
      <vt:lpstr>Program Ograniczania Niskiej Emisji w latach 2017-2019</vt:lpstr>
      <vt:lpstr>    Kocioł gazowy</vt:lpstr>
      <vt:lpstr>    Kocioł olejowy</vt:lpstr>
      <vt:lpstr>    Kotły opalane węglem</vt:lpstr>
      <vt:lpstr>    Kotły opalane biomasą</vt:lpstr>
      <vt:lpstr>    Pompa ciepła</vt:lpstr>
      <vt:lpstr>Założenia realizacji Programu</vt:lpstr>
      <vt:lpstr>    </vt:lpstr>
      <vt:lpstr>    Warunki finansowe Programu</vt:lpstr>
      <vt:lpstr>    Efekty realizacji Programu</vt:lpstr>
      <vt:lpstr>    Harmonogram rzeczowo – finansowy</vt:lpstr>
      <vt:lpstr>Podsumowanie</vt:lpstr>
      <vt:lpstr/>
      <vt:lpstr/>
      <vt:lpstr>Spis tabel</vt:lpstr>
      <vt:lpstr>Spis rysunków</vt:lpstr>
    </vt:vector>
  </TitlesOfParts>
  <Company/>
  <LinksUpToDate>false</LinksUpToDate>
  <CharactersWithSpaces>87620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Biernacka</dc:creator>
  <cp:keywords/>
  <dc:description/>
  <cp:lastModifiedBy>Agnieszka Szczyrbowska</cp:lastModifiedBy>
  <cp:revision>3</cp:revision>
  <cp:lastPrinted>2020-04-29T07:59:00Z</cp:lastPrinted>
  <dcterms:created xsi:type="dcterms:W3CDTF">2020-12-02T13:10:00Z</dcterms:created>
  <dcterms:modified xsi:type="dcterms:W3CDTF">2020-12-03T14:15:00Z</dcterms:modified>
</cp:coreProperties>
</file>